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FFFFF"/>
        <w:tblCellMar>
          <w:left w:w="0" w:type="dxa"/>
          <w:right w:w="0" w:type="dxa"/>
        </w:tblCellMar>
        <w:tblLook w:val="04A0" w:firstRow="1" w:lastRow="0" w:firstColumn="1" w:lastColumn="0" w:noHBand="0" w:noVBand="1"/>
      </w:tblPr>
      <w:tblGrid>
        <w:gridCol w:w="8306"/>
      </w:tblGrid>
      <w:tr w:rsidR="0037157B" w:rsidRPr="0037157B" w:rsidTr="0037157B">
        <w:tc>
          <w:tcPr>
            <w:tcW w:w="0" w:type="auto"/>
            <w:tcBorders>
              <w:top w:val="nil"/>
              <w:bottom w:val="nil"/>
            </w:tcBorders>
            <w:shd w:val="clear" w:color="auto" w:fill="FFFFFF"/>
            <w:tcMar>
              <w:top w:w="135" w:type="dxa"/>
              <w:left w:w="0" w:type="dxa"/>
              <w:bottom w:w="135" w:type="dxa"/>
              <w:right w:w="0" w:type="dxa"/>
            </w:tcMar>
            <w:hideMark/>
          </w:tcPr>
          <w:tbl>
            <w:tblPr>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0" w:type="dxa"/>
                          <w:left w:w="270" w:type="dxa"/>
                          <w:bottom w:w="135" w:type="dxa"/>
                          <w:right w:w="270" w:type="dxa"/>
                        </w:tcMar>
                        <w:hideMark/>
                      </w:tcPr>
                      <w:p w:rsidR="0037157B" w:rsidRPr="0037157B" w:rsidRDefault="0037157B" w:rsidP="0037157B">
                        <w:pPr>
                          <w:spacing w:after="0" w:line="360" w:lineRule="atLeast"/>
                          <w:jc w:val="center"/>
                          <w:rPr>
                            <w:rFonts w:ascii="Helvetica" w:eastAsia="Times New Roman" w:hAnsi="Helvetica" w:cs="Helvetica"/>
                            <w:color w:val="656565"/>
                            <w:sz w:val="18"/>
                            <w:szCs w:val="18"/>
                            <w:lang w:val="en-US" w:eastAsia="el-GR"/>
                          </w:rPr>
                        </w:pPr>
                        <w:bookmarkStart w:id="0" w:name="_GoBack"/>
                        <w:r w:rsidRPr="0037157B">
                          <w:rPr>
                            <w:rFonts w:ascii="Arial" w:eastAsia="Times New Roman" w:hAnsi="Arial" w:cs="Arial"/>
                            <w:b/>
                            <w:bCs/>
                            <w:color w:val="006400"/>
                            <w:sz w:val="39"/>
                            <w:szCs w:val="39"/>
                            <w:lang w:val="en-US" w:eastAsia="el-GR"/>
                          </w:rPr>
                          <w:t>Greek Extra Virgin Olive Oil Bar</w:t>
                        </w:r>
                        <w:bookmarkEnd w:id="0"/>
                        <w:r w:rsidRPr="0037157B">
                          <w:rPr>
                            <w:rFonts w:ascii="Helvetica" w:eastAsia="Times New Roman" w:hAnsi="Helvetica" w:cs="Helvetica"/>
                            <w:color w:val="656565"/>
                            <w:sz w:val="18"/>
                            <w:szCs w:val="18"/>
                            <w:lang w:val="en-US" w:eastAsia="el-GR"/>
                          </w:rPr>
                          <w:br/>
                        </w:r>
                        <w:r w:rsidRPr="0037157B">
                          <w:rPr>
                            <w:rFonts w:ascii="Arial" w:eastAsia="Times New Roman" w:hAnsi="Arial" w:cs="Arial"/>
                            <w:b/>
                            <w:bCs/>
                            <w:color w:val="000000"/>
                            <w:sz w:val="36"/>
                            <w:szCs w:val="36"/>
                            <w:lang w:val="en-US" w:eastAsia="el-GR"/>
                          </w:rPr>
                          <w:t xml:space="preserve">22 &amp; 23 </w:t>
                        </w:r>
                        <w:r w:rsidRPr="0037157B">
                          <w:rPr>
                            <w:rFonts w:ascii="Arial" w:eastAsia="Times New Roman" w:hAnsi="Arial" w:cs="Arial"/>
                            <w:b/>
                            <w:bCs/>
                            <w:color w:val="000000"/>
                            <w:sz w:val="36"/>
                            <w:szCs w:val="36"/>
                            <w:lang w:eastAsia="el-GR"/>
                          </w:rPr>
                          <w:t>Απριλίου</w:t>
                        </w:r>
                        <w:r w:rsidRPr="0037157B">
                          <w:rPr>
                            <w:rFonts w:ascii="Arial" w:eastAsia="Times New Roman" w:hAnsi="Arial" w:cs="Arial"/>
                            <w:b/>
                            <w:bCs/>
                            <w:color w:val="000000"/>
                            <w:sz w:val="36"/>
                            <w:szCs w:val="36"/>
                            <w:lang w:val="en-US" w:eastAsia="el-GR"/>
                          </w:rPr>
                          <w:t xml:space="preserve"> 2018, Excel </w:t>
                        </w:r>
                        <w:r w:rsidRPr="0037157B">
                          <w:rPr>
                            <w:rFonts w:ascii="Arial" w:eastAsia="Times New Roman" w:hAnsi="Arial" w:cs="Arial"/>
                            <w:b/>
                            <w:bCs/>
                            <w:color w:val="000000"/>
                            <w:sz w:val="36"/>
                            <w:szCs w:val="36"/>
                            <w:lang w:eastAsia="el-GR"/>
                          </w:rPr>
                          <w:t>Λονδίνο</w:t>
                        </w:r>
                      </w:p>
                    </w:tc>
                  </w:tr>
                </w:tbl>
                <w:p w:rsidR="0037157B" w:rsidRPr="0037157B" w:rsidRDefault="0037157B" w:rsidP="0037157B">
                  <w:pPr>
                    <w:spacing w:after="0" w:line="240" w:lineRule="auto"/>
                    <w:rPr>
                      <w:rFonts w:ascii="Arial" w:eastAsia="Times New Roman" w:hAnsi="Arial" w:cs="Arial"/>
                      <w:sz w:val="24"/>
                      <w:szCs w:val="24"/>
                      <w:lang w:val="en-US" w:eastAsia="el-GR"/>
                    </w:rPr>
                  </w:pPr>
                </w:p>
              </w:tc>
            </w:tr>
          </w:tbl>
          <w:p w:rsidR="0037157B" w:rsidRPr="0037157B" w:rsidRDefault="0037157B" w:rsidP="0037157B">
            <w:pPr>
              <w:spacing w:after="0" w:line="240" w:lineRule="auto"/>
              <w:rPr>
                <w:rFonts w:ascii="Arial" w:eastAsia="Times New Roman" w:hAnsi="Arial" w:cs="Arial"/>
                <w:vanish/>
                <w:color w:val="222222"/>
                <w:sz w:val="19"/>
                <w:szCs w:val="19"/>
                <w:lang w:eastAsia="el-GR"/>
              </w:rPr>
            </w:pPr>
          </w:p>
          <w:tbl>
            <w:tblPr>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0" w:type="dxa"/>
                          <w:left w:w="270" w:type="dxa"/>
                          <w:bottom w:w="135" w:type="dxa"/>
                          <w:right w:w="270" w:type="dxa"/>
                        </w:tcMar>
                        <w:hideMark/>
                      </w:tcPr>
                      <w:p w:rsidR="0037157B" w:rsidRPr="0037157B" w:rsidRDefault="0037157B" w:rsidP="0037157B">
                        <w:pPr>
                          <w:spacing w:after="0" w:line="360" w:lineRule="atLeast"/>
                          <w:jc w:val="both"/>
                          <w:rPr>
                            <w:rFonts w:ascii="Helvetica" w:eastAsia="Times New Roman" w:hAnsi="Helvetica" w:cs="Helvetica"/>
                            <w:color w:val="656565"/>
                            <w:sz w:val="18"/>
                            <w:szCs w:val="18"/>
                            <w:lang w:eastAsia="el-GR"/>
                          </w:rPr>
                        </w:pPr>
                        <w:r w:rsidRPr="0037157B">
                          <w:rPr>
                            <w:rFonts w:ascii="Arial" w:eastAsia="Times New Roman" w:hAnsi="Arial" w:cs="Arial"/>
                            <w:color w:val="000000"/>
                            <w:sz w:val="23"/>
                            <w:szCs w:val="23"/>
                            <w:lang w:eastAsia="el-GR"/>
                          </w:rPr>
                          <w:t>Κατά την διάρκεια του διημέρου της έκθεσης θα λειτουργήσει από μια ομάδα αναγνωρισμένων γευσιγνωστών ελαιολάδου </w:t>
                        </w:r>
                        <w:r w:rsidRPr="0037157B">
                          <w:rPr>
                            <w:rFonts w:ascii="Arial" w:eastAsia="Times New Roman" w:hAnsi="Arial" w:cs="Arial"/>
                            <w:b/>
                            <w:bCs/>
                            <w:color w:val="000000"/>
                            <w:sz w:val="23"/>
                            <w:szCs w:val="23"/>
                            <w:lang w:eastAsia="el-GR"/>
                          </w:rPr>
                          <w:t>το Μπαρ Έξτρα Παρθένου Ελληνικού Ελαιολάδου</w:t>
                        </w:r>
                        <w:r w:rsidRPr="0037157B">
                          <w:rPr>
                            <w:rFonts w:ascii="Arial" w:eastAsia="Times New Roman" w:hAnsi="Arial" w:cs="Arial"/>
                            <w:color w:val="000000"/>
                            <w:sz w:val="23"/>
                            <w:szCs w:val="23"/>
                            <w:lang w:eastAsia="el-GR"/>
                          </w:rPr>
                          <w:t> (</w:t>
                        </w:r>
                        <w:proofErr w:type="spellStart"/>
                        <w:r w:rsidRPr="0037157B">
                          <w:rPr>
                            <w:rFonts w:ascii="Arial" w:eastAsia="Times New Roman" w:hAnsi="Arial" w:cs="Arial"/>
                            <w:color w:val="000000"/>
                            <w:sz w:val="23"/>
                            <w:szCs w:val="23"/>
                            <w:lang w:eastAsia="el-GR"/>
                          </w:rPr>
                          <w:t>Greek</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Extra</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Virgin</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Olive</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Oil</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Bar</w:t>
                        </w:r>
                        <w:proofErr w:type="spellEnd"/>
                        <w:r w:rsidRPr="0037157B">
                          <w:rPr>
                            <w:rFonts w:ascii="Arial" w:eastAsia="Times New Roman" w:hAnsi="Arial" w:cs="Arial"/>
                            <w:color w:val="000000"/>
                            <w:sz w:val="23"/>
                            <w:szCs w:val="23"/>
                            <w:lang w:eastAsia="el-GR"/>
                          </w:rPr>
                          <w:t>). </w:t>
                        </w:r>
                        <w:r w:rsidRPr="0037157B">
                          <w:rPr>
                            <w:rFonts w:ascii="Arial" w:eastAsia="Times New Roman" w:hAnsi="Arial" w:cs="Arial"/>
                            <w:color w:val="000000"/>
                            <w:sz w:val="23"/>
                            <w:szCs w:val="23"/>
                            <w:lang w:eastAsia="el-GR"/>
                          </w:rPr>
                          <w:br/>
                        </w:r>
                        <w:r w:rsidRPr="0037157B">
                          <w:rPr>
                            <w:rFonts w:ascii="Arial" w:eastAsia="Times New Roman" w:hAnsi="Arial" w:cs="Arial"/>
                            <w:color w:val="000000"/>
                            <w:sz w:val="23"/>
                            <w:szCs w:val="23"/>
                            <w:lang w:eastAsia="el-GR"/>
                          </w:rPr>
                          <w:br/>
                          <w:t>Στόχος της ενέργειας αυτής είναι να ενημερωθεί το απαιτητικό αγοραστικό κοινό της Αγγλίας για τα ποιοτικά χαρακτηριστικά των ελληνικών έξτρα παρθένων ελαιολάδων σε συνδυασμό με την αρμονία γεύσης και φαγητού των διαφόρων ποικιλιών.</w:t>
                        </w:r>
                        <w:r w:rsidRPr="0037157B">
                          <w:rPr>
                            <w:rFonts w:ascii="Arial" w:eastAsia="Times New Roman" w:hAnsi="Arial" w:cs="Arial"/>
                            <w:color w:val="000000"/>
                            <w:sz w:val="23"/>
                            <w:szCs w:val="23"/>
                            <w:lang w:eastAsia="el-GR"/>
                          </w:rPr>
                          <w:br/>
                        </w:r>
                        <w:r w:rsidRPr="0037157B">
                          <w:rPr>
                            <w:rFonts w:ascii="Arial" w:eastAsia="Times New Roman" w:hAnsi="Arial" w:cs="Arial"/>
                            <w:color w:val="000000"/>
                            <w:sz w:val="23"/>
                            <w:szCs w:val="23"/>
                            <w:lang w:eastAsia="el-GR"/>
                          </w:rPr>
                          <w:br/>
                          <w:t>Αυτό θα επιτευχθεί μέσω της οργανοληπτικής μεθόδου η οποία είναι απαραίτητη σύμφωνα με τον κανονισμό του παγκόσμιου συμβουλίου ελαιολάδου ώστε να κατηγοριοποιηθεί ένα ελαιόλαδο ως εξαιρετικά παρθένο (EVOO) ενώ τα  αποτελέσματα της είναι ισοδύναμα με τα αυτά μιας χημικής ανάλυσης.</w:t>
                        </w:r>
                        <w:r w:rsidRPr="0037157B">
                          <w:rPr>
                            <w:rFonts w:ascii="Arial" w:eastAsia="Times New Roman" w:hAnsi="Arial" w:cs="Arial"/>
                            <w:color w:val="000000"/>
                            <w:sz w:val="23"/>
                            <w:szCs w:val="23"/>
                            <w:lang w:eastAsia="el-GR"/>
                          </w:rPr>
                          <w:br/>
                        </w:r>
                        <w:r w:rsidRPr="0037157B">
                          <w:rPr>
                            <w:rFonts w:ascii="Arial" w:eastAsia="Times New Roman" w:hAnsi="Arial" w:cs="Arial"/>
                            <w:color w:val="000000"/>
                            <w:sz w:val="23"/>
                            <w:szCs w:val="23"/>
                            <w:lang w:eastAsia="el-GR"/>
                          </w:rPr>
                          <w:br/>
                          <w:t xml:space="preserve">Η ομάδα κριτών θα συντονίζεται από τον Οδυσσέα </w:t>
                        </w:r>
                        <w:proofErr w:type="spellStart"/>
                        <w:r w:rsidRPr="0037157B">
                          <w:rPr>
                            <w:rFonts w:ascii="Arial" w:eastAsia="Times New Roman" w:hAnsi="Arial" w:cs="Arial"/>
                            <w:color w:val="000000"/>
                            <w:sz w:val="23"/>
                            <w:szCs w:val="23"/>
                            <w:lang w:eastAsia="el-GR"/>
                          </w:rPr>
                          <w:t>Βλαχάβα</w:t>
                        </w:r>
                        <w:proofErr w:type="spellEnd"/>
                        <w:r w:rsidRPr="0037157B">
                          <w:rPr>
                            <w:rFonts w:ascii="Arial" w:eastAsia="Times New Roman" w:hAnsi="Arial" w:cs="Arial"/>
                            <w:color w:val="000000"/>
                            <w:sz w:val="23"/>
                            <w:szCs w:val="23"/>
                            <w:lang w:eastAsia="el-GR"/>
                          </w:rPr>
                          <w:t>, o οποίος είναι πιστοποιημένος «</w:t>
                        </w:r>
                        <w:proofErr w:type="spellStart"/>
                        <w:r w:rsidRPr="0037157B">
                          <w:rPr>
                            <w:rFonts w:ascii="Arial" w:eastAsia="Times New Roman" w:hAnsi="Arial" w:cs="Arial"/>
                            <w:color w:val="000000"/>
                            <w:sz w:val="23"/>
                            <w:szCs w:val="23"/>
                            <w:lang w:eastAsia="el-GR"/>
                          </w:rPr>
                          <w:t>Pro</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Olive</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Oil</w:t>
                        </w:r>
                        <w:proofErr w:type="spellEnd"/>
                        <w:r w:rsidRPr="0037157B">
                          <w:rPr>
                            <w:rFonts w:ascii="Arial" w:eastAsia="Times New Roman" w:hAnsi="Arial" w:cs="Arial"/>
                            <w:color w:val="000000"/>
                            <w:sz w:val="23"/>
                            <w:szCs w:val="23"/>
                            <w:lang w:eastAsia="el-GR"/>
                          </w:rPr>
                          <w:t xml:space="preserve"> </w:t>
                        </w:r>
                        <w:proofErr w:type="spellStart"/>
                        <w:r w:rsidRPr="0037157B">
                          <w:rPr>
                            <w:rFonts w:ascii="Arial" w:eastAsia="Times New Roman" w:hAnsi="Arial" w:cs="Arial"/>
                            <w:color w:val="000000"/>
                            <w:sz w:val="23"/>
                            <w:szCs w:val="23"/>
                            <w:lang w:eastAsia="el-GR"/>
                          </w:rPr>
                          <w:t>Expert</w:t>
                        </w:r>
                        <w:proofErr w:type="spellEnd"/>
                        <w:r w:rsidRPr="0037157B">
                          <w:rPr>
                            <w:rFonts w:ascii="Arial" w:eastAsia="Times New Roman" w:hAnsi="Arial" w:cs="Arial"/>
                            <w:color w:val="000000"/>
                            <w:sz w:val="23"/>
                            <w:szCs w:val="23"/>
                            <w:lang w:eastAsia="el-GR"/>
                          </w:rPr>
                          <w:t>», συμμετέχει ως κριτής σε διεθνείς διαγωνισμούς ελαιολάδου και παράλληλα διοργανώνει και διδάσκει σε εκπαιδευτικά προγράμματα ελαιόλαδου.</w:t>
                        </w:r>
                      </w:p>
                    </w:tc>
                  </w:tr>
                </w:tbl>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vanish/>
                <w:color w:val="222222"/>
                <w:sz w:val="19"/>
                <w:szCs w:val="19"/>
                <w:lang w:eastAsia="el-GR"/>
              </w:rPr>
            </w:pPr>
          </w:p>
          <w:tbl>
            <w:tblPr>
              <w:tblW w:w="5000" w:type="pct"/>
              <w:shd w:val="clear" w:color="auto" w:fill="921919"/>
              <w:tblCellMar>
                <w:left w:w="0" w:type="dxa"/>
                <w:right w:w="0" w:type="dxa"/>
              </w:tblCellMar>
              <w:tblLook w:val="04A0" w:firstRow="1" w:lastRow="0" w:firstColumn="1" w:lastColumn="0" w:noHBand="0" w:noVBand="1"/>
            </w:tblPr>
            <w:tblGrid>
              <w:gridCol w:w="8306"/>
            </w:tblGrid>
            <w:tr w:rsidR="0037157B" w:rsidRPr="0037157B">
              <w:tc>
                <w:tcPr>
                  <w:tcW w:w="0" w:type="auto"/>
                  <w:shd w:val="clear" w:color="auto" w:fill="921919"/>
                  <w:tcMar>
                    <w:top w:w="135" w:type="dxa"/>
                    <w:left w:w="270" w:type="dxa"/>
                    <w:bottom w:w="135" w:type="dxa"/>
                    <w:right w:w="270" w:type="dxa"/>
                  </w:tcMar>
                  <w:vAlign w:val="center"/>
                  <w:hideMark/>
                </w:tcPr>
                <w:tbl>
                  <w:tblPr>
                    <w:tblW w:w="5000" w:type="pct"/>
                    <w:tblBorders>
                      <w:top w:val="single" w:sz="12" w:space="0" w:color="921919"/>
                    </w:tblBorders>
                    <w:tblCellMar>
                      <w:left w:w="0" w:type="dxa"/>
                      <w:right w:w="0" w:type="dxa"/>
                    </w:tblCellMar>
                    <w:tblLook w:val="04A0" w:firstRow="1" w:lastRow="0" w:firstColumn="1" w:lastColumn="0" w:noHBand="0" w:noVBand="1"/>
                  </w:tblPr>
                  <w:tblGrid>
                    <w:gridCol w:w="7766"/>
                  </w:tblGrid>
                  <w:tr w:rsidR="0037157B" w:rsidRPr="0037157B">
                    <w:tc>
                      <w:tcPr>
                        <w:tcW w:w="0" w:type="auto"/>
                        <w:vAlign w:val="center"/>
                        <w:hideMark/>
                      </w:tcPr>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vanish/>
                <w:color w:val="222222"/>
                <w:sz w:val="19"/>
                <w:szCs w:val="19"/>
                <w:lang w:eastAsia="el-GR"/>
              </w:rPr>
            </w:pPr>
          </w:p>
          <w:tbl>
            <w:tblPr>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0" w:type="dxa"/>
                          <w:left w:w="270" w:type="dxa"/>
                          <w:bottom w:w="135" w:type="dxa"/>
                          <w:right w:w="270" w:type="dxa"/>
                        </w:tcMar>
                        <w:hideMark/>
                      </w:tcPr>
                      <w:p w:rsidR="0037157B" w:rsidRPr="0037157B" w:rsidRDefault="0037157B" w:rsidP="0037157B">
                        <w:pPr>
                          <w:spacing w:after="0" w:line="270" w:lineRule="atLeast"/>
                          <w:jc w:val="center"/>
                          <w:rPr>
                            <w:rFonts w:ascii="Helvetica" w:eastAsia="Times New Roman" w:hAnsi="Helvetica" w:cs="Helvetica"/>
                            <w:color w:val="656565"/>
                            <w:sz w:val="18"/>
                            <w:szCs w:val="18"/>
                            <w:lang w:eastAsia="el-GR"/>
                          </w:rPr>
                        </w:pPr>
                        <w:r w:rsidRPr="0037157B">
                          <w:rPr>
                            <w:rFonts w:ascii="Arial" w:eastAsia="Times New Roman" w:hAnsi="Arial" w:cs="Arial"/>
                            <w:b/>
                            <w:bCs/>
                            <w:color w:val="000000"/>
                            <w:sz w:val="36"/>
                            <w:szCs w:val="36"/>
                            <w:lang w:eastAsia="el-GR"/>
                          </w:rPr>
                          <w:t>Κόστος Συμμετοχής:</w:t>
                        </w:r>
                        <w:r w:rsidRPr="0037157B">
                          <w:rPr>
                            <w:rFonts w:ascii="Arial" w:eastAsia="Times New Roman" w:hAnsi="Arial" w:cs="Arial"/>
                            <w:b/>
                            <w:bCs/>
                            <w:color w:val="B22222"/>
                            <w:sz w:val="36"/>
                            <w:szCs w:val="36"/>
                            <w:lang w:eastAsia="el-GR"/>
                          </w:rPr>
                          <w:t> 350€ </w:t>
                        </w:r>
                      </w:p>
                      <w:p w:rsidR="0037157B" w:rsidRPr="0037157B" w:rsidRDefault="0037157B" w:rsidP="0037157B">
                        <w:pPr>
                          <w:numPr>
                            <w:ilvl w:val="0"/>
                            <w:numId w:val="1"/>
                          </w:numPr>
                          <w:spacing w:before="100" w:beforeAutospacing="1" w:after="100" w:afterAutospacing="1" w:line="270" w:lineRule="atLeast"/>
                          <w:ind w:left="945"/>
                          <w:jc w:val="both"/>
                          <w:rPr>
                            <w:rFonts w:ascii="Helvetica" w:eastAsia="Times New Roman" w:hAnsi="Helvetica" w:cs="Helvetica"/>
                            <w:color w:val="656565"/>
                            <w:sz w:val="18"/>
                            <w:szCs w:val="18"/>
                            <w:lang w:eastAsia="el-GR"/>
                          </w:rPr>
                        </w:pPr>
                        <w:r w:rsidRPr="0037157B">
                          <w:rPr>
                            <w:rFonts w:ascii="Arial" w:eastAsia="Times New Roman" w:hAnsi="Arial" w:cs="Arial"/>
                            <w:color w:val="000000"/>
                            <w:sz w:val="23"/>
                            <w:szCs w:val="23"/>
                            <w:lang w:eastAsia="el-GR"/>
                          </w:rPr>
                          <w:t>Το κόστος συμμετοχής αφορά την προβολή και γευσιγνωσία έως έξι ετικετών/μπουκαλιών. Το ποσό συμμετοχής δεν περιλαμβάνει το κόστος μεταφοράς των δειγμάτων στον εκθεσιακό χώρο (42€ ανά 6άδα).</w:t>
                        </w:r>
                      </w:p>
                      <w:p w:rsidR="0037157B" w:rsidRPr="0037157B" w:rsidRDefault="0037157B" w:rsidP="0037157B">
                        <w:pPr>
                          <w:numPr>
                            <w:ilvl w:val="0"/>
                            <w:numId w:val="1"/>
                          </w:numPr>
                          <w:spacing w:before="100" w:beforeAutospacing="1" w:after="100" w:afterAutospacing="1" w:line="270" w:lineRule="atLeast"/>
                          <w:ind w:left="945"/>
                          <w:jc w:val="both"/>
                          <w:rPr>
                            <w:rFonts w:ascii="Helvetica" w:eastAsia="Times New Roman" w:hAnsi="Helvetica" w:cs="Helvetica"/>
                            <w:color w:val="656565"/>
                            <w:sz w:val="18"/>
                            <w:szCs w:val="18"/>
                            <w:lang w:eastAsia="el-GR"/>
                          </w:rPr>
                        </w:pPr>
                        <w:r w:rsidRPr="0037157B">
                          <w:rPr>
                            <w:rFonts w:ascii="Arial" w:eastAsia="Times New Roman" w:hAnsi="Arial" w:cs="Arial"/>
                            <w:color w:val="000000"/>
                            <w:sz w:val="23"/>
                            <w:szCs w:val="23"/>
                            <w:lang w:eastAsia="el-GR"/>
                          </w:rPr>
                          <w:t xml:space="preserve">Η τιμολόγηση γίνεται πάντα από την </w:t>
                        </w:r>
                        <w:proofErr w:type="spellStart"/>
                        <w:r w:rsidRPr="0037157B">
                          <w:rPr>
                            <w:rFonts w:ascii="Arial" w:eastAsia="Times New Roman" w:hAnsi="Arial" w:cs="Arial"/>
                            <w:color w:val="000000"/>
                            <w:sz w:val="23"/>
                            <w:szCs w:val="23"/>
                            <w:lang w:eastAsia="el-GR"/>
                          </w:rPr>
                          <w:t>Μ.Βρετανία</w:t>
                        </w:r>
                        <w:proofErr w:type="spellEnd"/>
                        <w:r w:rsidRPr="0037157B">
                          <w:rPr>
                            <w:rFonts w:ascii="Arial" w:eastAsia="Times New Roman" w:hAnsi="Arial" w:cs="Arial"/>
                            <w:color w:val="000000"/>
                            <w:sz w:val="23"/>
                            <w:szCs w:val="23"/>
                            <w:lang w:eastAsia="el-GR"/>
                          </w:rPr>
                          <w:t xml:space="preserve"> και απαλλάσσεται από ΦΠΑ.</w:t>
                        </w:r>
                      </w:p>
                    </w:tc>
                  </w:tr>
                </w:tbl>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vanish/>
                <w:color w:val="222222"/>
                <w:sz w:val="19"/>
                <w:szCs w:val="19"/>
                <w:lang w:eastAsia="el-GR"/>
              </w:rPr>
            </w:pPr>
          </w:p>
          <w:tbl>
            <w:tblPr>
              <w:tblW w:w="5000" w:type="pct"/>
              <w:shd w:val="clear" w:color="auto" w:fill="921919"/>
              <w:tblCellMar>
                <w:left w:w="0" w:type="dxa"/>
                <w:right w:w="0" w:type="dxa"/>
              </w:tblCellMar>
              <w:tblLook w:val="04A0" w:firstRow="1" w:lastRow="0" w:firstColumn="1" w:lastColumn="0" w:noHBand="0" w:noVBand="1"/>
            </w:tblPr>
            <w:tblGrid>
              <w:gridCol w:w="8306"/>
            </w:tblGrid>
            <w:tr w:rsidR="0037157B" w:rsidRPr="0037157B">
              <w:tc>
                <w:tcPr>
                  <w:tcW w:w="0" w:type="auto"/>
                  <w:shd w:val="clear" w:color="auto" w:fill="921919"/>
                  <w:tcMar>
                    <w:top w:w="225" w:type="dxa"/>
                    <w:left w:w="270" w:type="dxa"/>
                    <w:bottom w:w="300" w:type="dxa"/>
                    <w:right w:w="270" w:type="dxa"/>
                  </w:tcMar>
                  <w:vAlign w:val="center"/>
                  <w:hideMark/>
                </w:tcPr>
                <w:tbl>
                  <w:tblPr>
                    <w:tblW w:w="5000" w:type="pct"/>
                    <w:tblBorders>
                      <w:top w:val="single" w:sz="24" w:space="0" w:color="921919"/>
                    </w:tblBorders>
                    <w:tblCellMar>
                      <w:left w:w="0" w:type="dxa"/>
                      <w:right w:w="0" w:type="dxa"/>
                    </w:tblCellMar>
                    <w:tblLook w:val="04A0" w:firstRow="1" w:lastRow="0" w:firstColumn="1" w:lastColumn="0" w:noHBand="0" w:noVBand="1"/>
                  </w:tblPr>
                  <w:tblGrid>
                    <w:gridCol w:w="7766"/>
                  </w:tblGrid>
                  <w:tr w:rsidR="0037157B" w:rsidRPr="0037157B">
                    <w:tc>
                      <w:tcPr>
                        <w:tcW w:w="0" w:type="auto"/>
                        <w:vAlign w:val="center"/>
                        <w:hideMark/>
                      </w:tcPr>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color w:val="222222"/>
                <w:sz w:val="19"/>
                <w:szCs w:val="19"/>
                <w:lang w:eastAsia="el-GR"/>
              </w:rPr>
            </w:pPr>
          </w:p>
        </w:tc>
      </w:tr>
      <w:tr w:rsidR="0037157B" w:rsidRPr="0037157B" w:rsidTr="0037157B">
        <w:tc>
          <w:tcPr>
            <w:tcW w:w="0" w:type="auto"/>
            <w:tcBorders>
              <w:top w:val="nil"/>
              <w:bottom w:val="nil"/>
            </w:tcBorders>
            <w:shd w:val="clear" w:color="auto" w:fill="FFFFFF"/>
            <w:tcMar>
              <w:top w:w="135" w:type="dxa"/>
              <w:left w:w="0" w:type="dxa"/>
              <w:bottom w:w="0" w:type="dxa"/>
              <w:right w:w="0" w:type="dxa"/>
            </w:tcMar>
            <w:hideMark/>
          </w:tcPr>
          <w:tbl>
            <w:tblPr>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306"/>
                  </w:tblGrid>
                  <w:tr w:rsidR="0037157B" w:rsidRPr="0037157B">
                    <w:tc>
                      <w:tcPr>
                        <w:tcW w:w="0" w:type="auto"/>
                        <w:tcMar>
                          <w:top w:w="0" w:type="dxa"/>
                          <w:left w:w="270" w:type="dxa"/>
                          <w:bottom w:w="135" w:type="dxa"/>
                          <w:right w:w="270"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7766"/>
                        </w:tblGrid>
                        <w:tr w:rsidR="0037157B" w:rsidRPr="0037157B">
                          <w:tc>
                            <w:tcPr>
                              <w:tcW w:w="0" w:type="auto"/>
                              <w:hideMark/>
                            </w:tcPr>
                            <w:p w:rsidR="0037157B" w:rsidRPr="0037157B" w:rsidRDefault="0037157B" w:rsidP="0037157B">
                              <w:pPr>
                                <w:spacing w:after="0" w:line="240" w:lineRule="auto"/>
                                <w:jc w:val="center"/>
                                <w:rPr>
                                  <w:rFonts w:ascii="Arial" w:eastAsia="Times New Roman" w:hAnsi="Arial" w:cs="Arial"/>
                                  <w:sz w:val="24"/>
                                  <w:szCs w:val="24"/>
                                  <w:lang w:eastAsia="el-GR"/>
                                </w:rPr>
                              </w:pPr>
                              <w:r w:rsidRPr="0037157B">
                                <w:rPr>
                                  <w:rFonts w:ascii="Arial" w:eastAsia="Times New Roman" w:hAnsi="Arial" w:cs="Arial"/>
                                  <w:b/>
                                  <w:bCs/>
                                  <w:color w:val="000000"/>
                                  <w:sz w:val="30"/>
                                  <w:szCs w:val="30"/>
                                  <w:lang w:eastAsia="el-GR"/>
                                </w:rPr>
                                <w:t>Για πληροφορίες και συμμετοχές παρακαλούμε επικοινωνήστε μαζί μας στο </w:t>
                              </w:r>
                              <w:r w:rsidRPr="0037157B">
                                <w:rPr>
                                  <w:rFonts w:ascii="Arial" w:eastAsia="Times New Roman" w:hAnsi="Arial" w:cs="Arial"/>
                                  <w:b/>
                                  <w:bCs/>
                                  <w:color w:val="B22222"/>
                                  <w:sz w:val="30"/>
                                  <w:szCs w:val="30"/>
                                  <w:lang w:eastAsia="el-GR"/>
                                </w:rPr>
                                <w:t xml:space="preserve">231 </w:t>
                              </w:r>
                              <w:proofErr w:type="spellStart"/>
                              <w:r w:rsidRPr="0037157B">
                                <w:rPr>
                                  <w:rFonts w:ascii="Arial" w:eastAsia="Times New Roman" w:hAnsi="Arial" w:cs="Arial"/>
                                  <w:b/>
                                  <w:bCs/>
                                  <w:color w:val="B22222"/>
                                  <w:sz w:val="30"/>
                                  <w:szCs w:val="30"/>
                                  <w:lang w:eastAsia="el-GR"/>
                                </w:rPr>
                                <w:t>231</w:t>
                              </w:r>
                              <w:proofErr w:type="spellEnd"/>
                              <w:r w:rsidRPr="0037157B">
                                <w:rPr>
                                  <w:rFonts w:ascii="Arial" w:eastAsia="Times New Roman" w:hAnsi="Arial" w:cs="Arial"/>
                                  <w:b/>
                                  <w:bCs/>
                                  <w:color w:val="B22222"/>
                                  <w:sz w:val="30"/>
                                  <w:szCs w:val="30"/>
                                  <w:lang w:eastAsia="el-GR"/>
                                </w:rPr>
                                <w:t xml:space="preserve"> 5310 </w:t>
                              </w:r>
                              <w:r w:rsidRPr="0037157B">
                                <w:rPr>
                                  <w:rFonts w:ascii="Arial" w:eastAsia="Times New Roman" w:hAnsi="Arial" w:cs="Arial"/>
                                  <w:b/>
                                  <w:bCs/>
                                  <w:color w:val="000000"/>
                                  <w:sz w:val="30"/>
                                  <w:szCs w:val="30"/>
                                  <w:lang w:eastAsia="el-GR"/>
                                </w:rPr>
                                <w:t>ή στο </w:t>
                              </w:r>
                              <w:hyperlink r:id="rId6" w:tgtFrame="_blank" w:history="1">
                                <w:r w:rsidRPr="0037157B">
                                  <w:rPr>
                                    <w:rFonts w:ascii="Arial" w:eastAsia="Times New Roman" w:hAnsi="Arial" w:cs="Arial"/>
                                    <w:color w:val="2BAADF"/>
                                    <w:sz w:val="30"/>
                                    <w:szCs w:val="30"/>
                                    <w:u w:val="single"/>
                                    <w:lang w:eastAsia="el-GR"/>
                                  </w:rPr>
                                  <w:t>info@reco-exports.gr</w:t>
                                </w:r>
                              </w:hyperlink>
                            </w:p>
                          </w:tc>
                        </w:tr>
                      </w:tbl>
                      <w:p w:rsidR="0037157B" w:rsidRPr="0037157B" w:rsidRDefault="0037157B" w:rsidP="0037157B">
                        <w:pPr>
                          <w:spacing w:after="0" w:line="360" w:lineRule="atLeast"/>
                          <w:rPr>
                            <w:rFonts w:ascii="Helvetica" w:eastAsia="Times New Roman" w:hAnsi="Helvetica" w:cs="Helvetica"/>
                            <w:color w:val="202020"/>
                            <w:sz w:val="24"/>
                            <w:szCs w:val="24"/>
                            <w:lang w:eastAsia="el-GR"/>
                          </w:rPr>
                        </w:pPr>
                      </w:p>
                    </w:tc>
                  </w:tr>
                </w:tbl>
                <w:p w:rsidR="0037157B" w:rsidRPr="0037157B" w:rsidRDefault="0037157B" w:rsidP="0037157B">
                  <w:pPr>
                    <w:spacing w:after="0" w:line="240" w:lineRule="auto"/>
                    <w:rPr>
                      <w:rFonts w:ascii="Arial" w:eastAsia="Times New Roman" w:hAnsi="Arial" w:cs="Arial"/>
                      <w:sz w:val="24"/>
                      <w:szCs w:val="24"/>
                      <w:lang w:eastAsia="el-GR"/>
                    </w:rPr>
                  </w:pPr>
                </w:p>
              </w:tc>
            </w:tr>
          </w:tbl>
          <w:p w:rsidR="0037157B" w:rsidRPr="0037157B" w:rsidRDefault="0037157B" w:rsidP="0037157B">
            <w:pPr>
              <w:spacing w:after="0" w:line="240" w:lineRule="auto"/>
              <w:rPr>
                <w:rFonts w:ascii="Arial" w:eastAsia="Times New Roman" w:hAnsi="Arial" w:cs="Arial"/>
                <w:color w:val="222222"/>
                <w:sz w:val="19"/>
                <w:szCs w:val="19"/>
                <w:lang w:eastAsia="el-GR"/>
              </w:rPr>
            </w:pPr>
          </w:p>
        </w:tc>
      </w:tr>
      <w:tr w:rsidR="0037157B" w:rsidRPr="0037157B" w:rsidTr="0037157B">
        <w:tc>
          <w:tcPr>
            <w:tcW w:w="0" w:type="auto"/>
            <w:shd w:val="clear" w:color="auto" w:fill="FFFFFF"/>
            <w:vAlign w:val="center"/>
            <w:hideMark/>
          </w:tcPr>
          <w:p w:rsidR="0037157B" w:rsidRPr="0037157B" w:rsidRDefault="0037157B" w:rsidP="0037157B">
            <w:pPr>
              <w:spacing w:after="0" w:line="240" w:lineRule="auto"/>
              <w:rPr>
                <w:rFonts w:ascii="Arial" w:eastAsia="Times New Roman" w:hAnsi="Arial" w:cs="Arial"/>
                <w:color w:val="222222"/>
                <w:sz w:val="19"/>
                <w:szCs w:val="19"/>
                <w:lang w:eastAsia="el-GR"/>
              </w:rPr>
            </w:pPr>
          </w:p>
        </w:tc>
      </w:tr>
    </w:tbl>
    <w:p w:rsidR="00693DBC" w:rsidRDefault="00693DBC"/>
    <w:sectPr w:rsidR="00693DB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Helvetica">
    <w:panose1 w:val="020B0604020202020204"/>
    <w:charset w:val="A1"/>
    <w:family w:val="swiss"/>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F3DC8"/>
    <w:multiLevelType w:val="multilevel"/>
    <w:tmpl w:val="D44E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B"/>
    <w:rsid w:val="0037157B"/>
    <w:rsid w:val="00693D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65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reco-exports.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236</Words>
  <Characters>1275</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2018-02-11T18:29:00Z</dcterms:created>
  <dcterms:modified xsi:type="dcterms:W3CDTF">2018-02-11T18:30:00Z</dcterms:modified>
</cp:coreProperties>
</file>