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5010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AE5CD7">
        <w:rPr>
          <w:rFonts w:ascii="Times New Roman" w:hAnsi="Times New Roman"/>
          <w:b/>
          <w:bCs/>
          <w:i/>
          <w:iCs/>
          <w:sz w:val="24"/>
          <w:szCs w:val="24"/>
        </w:rPr>
        <w:t>Αθήνα, 22 Δεκεμβρίου 2022</w:t>
      </w:r>
    </w:p>
    <w:p w14:paraId="15A74E4E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both"/>
        <w:rPr>
          <w:rFonts w:ascii="Times New Roman" w:hAnsi="Times New Roman"/>
          <w:bCs/>
          <w:sz w:val="24"/>
          <w:szCs w:val="24"/>
        </w:rPr>
      </w:pPr>
    </w:p>
    <w:p w14:paraId="4E73CDAB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both"/>
        <w:rPr>
          <w:rFonts w:ascii="Times New Roman" w:hAnsi="Times New Roman"/>
          <w:bCs/>
          <w:sz w:val="24"/>
          <w:szCs w:val="24"/>
        </w:rPr>
      </w:pPr>
    </w:p>
    <w:p w14:paraId="4BA5EFF6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both"/>
        <w:rPr>
          <w:rFonts w:ascii="Times New Roman" w:hAnsi="Times New Roman"/>
          <w:bCs/>
          <w:sz w:val="24"/>
          <w:szCs w:val="24"/>
        </w:rPr>
      </w:pPr>
    </w:p>
    <w:p w14:paraId="37F39E36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5CD7">
        <w:rPr>
          <w:rFonts w:ascii="Times New Roman" w:hAnsi="Times New Roman"/>
          <w:b/>
          <w:sz w:val="24"/>
          <w:szCs w:val="24"/>
          <w:u w:val="single"/>
        </w:rPr>
        <w:t>ΔΕΛΤΙΟ ΤΥΠΟΥ</w:t>
      </w:r>
    </w:p>
    <w:p w14:paraId="18096266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10A24B" w14:textId="77777777" w:rsidR="00AE5CD7" w:rsidRPr="00AE5CD7" w:rsidRDefault="00AE5CD7" w:rsidP="00AE5CD7">
      <w:pPr>
        <w:tabs>
          <w:tab w:val="left" w:pos="8080"/>
        </w:tabs>
        <w:spacing w:after="0"/>
        <w:ind w:right="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82EFCC7" w14:textId="77777777" w:rsidR="00AE5CD7" w:rsidRPr="00AE5CD7" w:rsidRDefault="00AE5CD7" w:rsidP="00AE5CD7">
      <w:pPr>
        <w:jc w:val="center"/>
        <w:rPr>
          <w:rFonts w:ascii="Times New Roman" w:hAnsi="Times New Roman"/>
          <w:b/>
          <w:bCs/>
          <w:sz w:val="24"/>
          <w:szCs w:val="24"/>
          <w:lang w:eastAsia="el-GR" w:bidi="he-IL"/>
        </w:rPr>
      </w:pP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t>Κλίμα γενικευμένου προ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βλη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μα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τι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σμού για το παρόν και επιφυλακτικότητα για το μέλλον, λόγω της ακρίβειας που κυ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ριαρ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χεί στο «ΒΑΡΟΜΕΤΡΟ της ΚΕΕΕ», Πανελλαδική Έρευνα Οικονομικής Συγκυ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ρί</w:t>
      </w:r>
      <w:r w:rsidRPr="00AE5CD7">
        <w:rPr>
          <w:rFonts w:ascii="Times New Roman" w:hAnsi="Times New Roman"/>
          <w:b/>
          <w:bCs/>
          <w:sz w:val="24"/>
          <w:szCs w:val="24"/>
          <w:lang w:eastAsia="el-GR" w:bidi="he-IL"/>
        </w:rPr>
        <w:softHyphen/>
        <w:t>ας, που εγκαινιάζει η Κεντρική Ένωση Επιμελητηρίων Ελλάδας</w:t>
      </w:r>
    </w:p>
    <w:p w14:paraId="0DA4167E" w14:textId="77777777" w:rsidR="00AE5CD7" w:rsidRPr="00AE5CD7" w:rsidRDefault="00AE5CD7" w:rsidP="00AE5CD7">
      <w:pPr>
        <w:jc w:val="center"/>
        <w:rPr>
          <w:rFonts w:ascii="Times New Roman" w:hAnsi="Times New Roman"/>
          <w:sz w:val="24"/>
          <w:szCs w:val="24"/>
          <w:lang w:eastAsia="el-GR" w:bidi="he-IL"/>
        </w:rPr>
      </w:pPr>
    </w:p>
    <w:p w14:paraId="6AFF9C17" w14:textId="77777777" w:rsidR="00AE5CD7" w:rsidRPr="00AE5CD7" w:rsidRDefault="00AE5CD7" w:rsidP="00AE5CD7">
      <w:pPr>
        <w:ind w:firstLine="720"/>
        <w:jc w:val="both"/>
        <w:rPr>
          <w:rFonts w:ascii="Times New Roman" w:hAnsi="Times New Roman"/>
          <w:sz w:val="24"/>
          <w:szCs w:val="24"/>
          <w:lang w:eastAsia="el-GR" w:bidi="he-IL"/>
        </w:rPr>
      </w:pPr>
      <w:r w:rsidRPr="00AE5CD7">
        <w:rPr>
          <w:rFonts w:ascii="Times New Roman" w:hAnsi="Times New Roman"/>
          <w:sz w:val="24"/>
          <w:szCs w:val="24"/>
          <w:lang w:eastAsia="el-GR" w:bidi="he-IL"/>
        </w:rPr>
        <w:t>Η Κεντρική Ένωση Επιμελητηρίων Ελλάδας (ΚΕΕΕ), στο πλαίσιο της δι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αρ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κούς προ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σπά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θειας που καταβάλλει για την πληρέστερη πληροφόρηση και ενη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μέρωση, τόσο του ε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πι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χει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ρηματικού κόσμου και των φορέων (κρατικών ή μη) της χώρας, όσο και των πολι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τών, εγκαινιάζει την πε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δι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κή διεξαγωγή Πανελλαδικής Έρευνας Οικονομικής Συγκυ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ρί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 xml:space="preserve">ας («ΒΑΡΟΜΕΤΡΟ ΚΕΕΕ»). </w:t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t>Στο πλαίσιο αυτό, ολοκληρώθηκε η πρώτη πανελλαδι</w:t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  <w:t>κή έρευνα, που διεξήχθη την περίοδο Νο</w:t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  <w:t>εμ</w:t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  <w:t>βρίου–Δε</w:t>
      </w:r>
      <w:r w:rsidRPr="00AE5CD7">
        <w:rPr>
          <w:rFonts w:ascii="Times New Roman" w:hAnsi="Times New Roman"/>
          <w:color w:val="000000"/>
          <w:sz w:val="24"/>
          <w:szCs w:val="24"/>
          <w:lang w:eastAsia="el-GR" w:bidi="he-IL"/>
        </w:rPr>
        <w:softHyphen/>
        <w:t>κέμβριου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t xml:space="preserve"> 2022, σε συνολικό δείγ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μα 2.403 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τό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μων (1.202 καταναλωτές &amp; 1.201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 xml:space="preserve"> επιχει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ρήσεις). Τα ευρήματα είναι άκρως ενδιαφέροντα και αποτυπώνουν την πραγματική οικο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νο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μική κατά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στα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ση της χώρας, όπως αυτή διαμορφώνεται σήμερα και ειδικό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τε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ρα:</w:t>
      </w:r>
    </w:p>
    <w:p w14:paraId="748CC445" w14:textId="77777777" w:rsidR="00AE5CD7" w:rsidRDefault="00AE5CD7" w:rsidP="00AE5CD7">
      <w:pPr>
        <w:ind w:firstLine="720"/>
        <w:jc w:val="both"/>
        <w:rPr>
          <w:rFonts w:ascii="Times New Roman" w:hAnsi="Times New Roman"/>
          <w:sz w:val="24"/>
          <w:szCs w:val="24"/>
          <w:lang w:eastAsia="el-GR" w:bidi="he-IL"/>
        </w:rPr>
      </w:pPr>
      <w:r w:rsidRPr="00AE5CD7">
        <w:rPr>
          <w:rFonts w:ascii="Times New Roman" w:hAnsi="Times New Roman"/>
          <w:sz w:val="24"/>
          <w:szCs w:val="24"/>
          <w:lang w:eastAsia="el-GR" w:bidi="he-IL"/>
        </w:rPr>
        <w:t>Η πανελλαδική έρευνα μεταξύ καταναλωτών καταγράφει κλίμα γενικευμένου προ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βλη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μα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σμού για το παρόν και επιφυλακτικότητας για το μέλλον, λόγω της ακρίβειας που κυ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ριαρ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χεί στις ανα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φορές τους για τα βασικότερα προβλήματα που αντιμε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τωπίζει η χώ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ρα. Η ανασφάλεια και ο φό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βος είναι το βασικό συναίσθημα που δηλώνουν ότι νιώ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θουν οι κα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ναλωτές σε σχέση με την οικονομική κατάσταση που βιώνουν σήμερα (37%). Περίπου 1 στους 5 καταναλωτές (22%) η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λεκτρικού ρεύματος και 1 στους 4 κατανα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λω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τές  (25%) θέρμανσης δηλώνουν ότι δεν είναι σε θέ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ση να αποπληρώσουν τους αντίστοιχους λο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γα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ριασμούς. Το 70% δηλώνουν ότι έχουν περιορίσει τις δα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πά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νες ένδυσης–υπόδησης και τις δα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πά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νες ψυχαγωγίας και ταξιδιών, ενώ το 52% ότι πε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ό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ρι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σαν τις αγορές βασι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κών καταναλωτικών αγα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θών όπως π.χ. τα τρόφιμα. Επίσης, με βάση τις απαντήσεις στην έρευνα, η μέση κατά κεφαλή δα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πάνη για δώρα και αγορές προϊόντων με την ευκαιρία των εορτών Χριστουγέννων και Πρωτοχρονιάς υπολο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γί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ζε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ται σε 126 ευρώ, ενώ η μέση δαπάνη ανά νοικοκυριό για τα εορταστικά τραπέζια στο σπίτι εκτι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>μά</w:t>
      </w:r>
      <w:r w:rsidRPr="00AE5CD7">
        <w:rPr>
          <w:rFonts w:ascii="Times New Roman" w:hAnsi="Times New Roman"/>
          <w:sz w:val="24"/>
          <w:szCs w:val="24"/>
          <w:lang w:eastAsia="el-GR" w:bidi="he-IL"/>
        </w:rPr>
        <w:softHyphen/>
        <w:t xml:space="preserve">ται στα 110 ευρώ. </w:t>
      </w:r>
    </w:p>
    <w:p w14:paraId="796A3938" w14:textId="67DDBA8B" w:rsidR="00AE5CD7" w:rsidRPr="00AE5CD7" w:rsidRDefault="00AE5CD7" w:rsidP="00AE5CD7">
      <w:pPr>
        <w:ind w:firstLine="720"/>
        <w:jc w:val="both"/>
        <w:rPr>
          <w:rFonts w:ascii="Times New Roman" w:hAnsi="Times New Roman"/>
          <w:sz w:val="24"/>
          <w:szCs w:val="24"/>
          <w:lang w:eastAsia="el-GR" w:bidi="he-IL"/>
        </w:rPr>
      </w:pPr>
      <w:r w:rsidRPr="00AE5CD7">
        <w:rPr>
          <w:rFonts w:ascii="Times New Roman" w:hAnsi="Times New Roman"/>
          <w:sz w:val="24"/>
          <w:szCs w:val="24"/>
        </w:rPr>
        <w:lastRenderedPageBreak/>
        <w:t>Ουδέτερες εκτιμήσεις για το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CD7">
        <w:rPr>
          <w:rFonts w:ascii="Times New Roman" w:hAnsi="Times New Roman"/>
          <w:sz w:val="24"/>
          <w:szCs w:val="24"/>
        </w:rPr>
        <w:t>εξάμηνο που πέρασε, καταγράφονται στην πανελλαδική έρευνα ε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>πι</w:t>
      </w:r>
      <w:r w:rsidRPr="00AE5CD7">
        <w:rPr>
          <w:rFonts w:ascii="Times New Roman" w:hAnsi="Times New Roman"/>
          <w:sz w:val="24"/>
          <w:szCs w:val="24"/>
        </w:rPr>
        <w:softHyphen/>
        <w:t>χει</w:t>
      </w:r>
      <w:r w:rsidRPr="00AE5CD7">
        <w:rPr>
          <w:rFonts w:ascii="Times New Roman" w:hAnsi="Times New Roman"/>
          <w:sz w:val="24"/>
          <w:szCs w:val="24"/>
        </w:rPr>
        <w:softHyphen/>
        <w:t>ρή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>σε</w:t>
      </w:r>
      <w:r w:rsidRPr="00AE5CD7">
        <w:rPr>
          <w:rFonts w:ascii="Times New Roman" w:hAnsi="Times New Roman"/>
          <w:sz w:val="24"/>
          <w:szCs w:val="24"/>
        </w:rPr>
        <w:softHyphen/>
        <w:t>ων. Πιο συγκεκριμένα, το 39% των επιχειρήσεων που συμμετείχαν στην έρευνα ανα</w:t>
      </w:r>
      <w:r w:rsidRPr="00AE5CD7">
        <w:rPr>
          <w:rFonts w:ascii="Times New Roman" w:hAnsi="Times New Roman"/>
          <w:sz w:val="24"/>
          <w:szCs w:val="24"/>
        </w:rPr>
        <w:softHyphen/>
        <w:t>φέ</w:t>
      </w:r>
      <w:r w:rsidRPr="00AE5CD7">
        <w:rPr>
          <w:rFonts w:ascii="Times New Roman" w:hAnsi="Times New Roman"/>
          <w:sz w:val="24"/>
          <w:szCs w:val="24"/>
        </w:rPr>
        <w:softHyphen/>
        <w:t>ρουν ότι ο κύκλος εργασιών τους παραμένει στα ίδια ε</w:t>
      </w:r>
      <w:r w:rsidRPr="00AE5CD7">
        <w:rPr>
          <w:rFonts w:ascii="Times New Roman" w:hAnsi="Times New Roman"/>
          <w:sz w:val="24"/>
          <w:szCs w:val="24"/>
        </w:rPr>
        <w:softHyphen/>
        <w:t>πί</w:t>
      </w:r>
      <w:r w:rsidRPr="00AE5CD7">
        <w:rPr>
          <w:rFonts w:ascii="Times New Roman" w:hAnsi="Times New Roman"/>
          <w:sz w:val="24"/>
          <w:szCs w:val="24"/>
        </w:rPr>
        <w:softHyphen/>
        <w:t>πεδα, το 31% δηλώνουν ότι μειώθηκε και το 28% ότι αυξήθηκε, με τα υψηλότερα πο</w:t>
      </w:r>
      <w:r w:rsidRPr="00AE5CD7">
        <w:rPr>
          <w:rFonts w:ascii="Times New Roman" w:hAnsi="Times New Roman"/>
          <w:sz w:val="24"/>
          <w:szCs w:val="24"/>
        </w:rPr>
        <w:softHyphen/>
        <w:t>σοστά όσων δηλώνουν αύξηση να καταγράφονται σε Κρήτη (41%) και Νη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>σιά Αιγαίου (50%), αποτέλεσμα προφανώς της επιτυχημένης τουριστικής περιό</w:t>
      </w:r>
      <w:r w:rsidRPr="00AE5CD7">
        <w:rPr>
          <w:rFonts w:ascii="Times New Roman" w:hAnsi="Times New Roman"/>
          <w:sz w:val="24"/>
          <w:szCs w:val="24"/>
        </w:rPr>
        <w:softHyphen/>
        <w:t>δου προ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>η</w:t>
      </w:r>
      <w:r w:rsidRPr="00AE5CD7">
        <w:rPr>
          <w:rFonts w:ascii="Times New Roman" w:hAnsi="Times New Roman"/>
          <w:sz w:val="24"/>
          <w:szCs w:val="24"/>
        </w:rPr>
        <w:softHyphen/>
        <w:t>γή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>θηκε. Συνολικά, ουδέτερες τάσεις καταγράφονται σε ότι αφορά την εξέλιξη της απασχόλησης το επόμενο εξάμηνο, με τις θετικότερες εκτιμήσεις να καταγρά</w:t>
      </w:r>
      <w:r w:rsidRPr="00AE5CD7">
        <w:rPr>
          <w:rFonts w:ascii="Times New Roman" w:hAnsi="Times New Roman"/>
          <w:sz w:val="24"/>
          <w:szCs w:val="24"/>
        </w:rPr>
        <w:softHyphen/>
        <w:t>φο</w:t>
      </w:r>
      <w:r w:rsidRPr="00AE5CD7">
        <w:rPr>
          <w:rFonts w:ascii="Times New Roman" w:hAnsi="Times New Roman"/>
          <w:sz w:val="24"/>
          <w:szCs w:val="24"/>
        </w:rPr>
        <w:softHyphen/>
        <w:t>νται στην Αττική, στις επιχειρήσεις με εξαγωγικό προσανα</w:t>
      </w:r>
      <w:r w:rsidRPr="00AE5CD7">
        <w:rPr>
          <w:rFonts w:ascii="Times New Roman" w:hAnsi="Times New Roman"/>
          <w:sz w:val="24"/>
          <w:szCs w:val="24"/>
        </w:rPr>
        <w:softHyphen/>
        <w:t>το</w:t>
      </w:r>
      <w:r w:rsidRPr="00AE5CD7">
        <w:rPr>
          <w:rFonts w:ascii="Times New Roman" w:hAnsi="Times New Roman"/>
          <w:sz w:val="24"/>
          <w:szCs w:val="24"/>
        </w:rPr>
        <w:softHyphen/>
        <w:t>λι</w:t>
      </w:r>
      <w:r w:rsidRPr="00AE5CD7">
        <w:rPr>
          <w:rFonts w:ascii="Times New Roman" w:hAnsi="Times New Roman"/>
          <w:sz w:val="24"/>
          <w:szCs w:val="24"/>
        </w:rPr>
        <w:softHyphen/>
        <w:t>σμό, στον κλάδο των κατα</w:t>
      </w:r>
      <w:r w:rsidRPr="00AE5CD7">
        <w:rPr>
          <w:rFonts w:ascii="Times New Roman" w:hAnsi="Times New Roman"/>
          <w:sz w:val="24"/>
          <w:szCs w:val="24"/>
        </w:rPr>
        <w:softHyphen/>
        <w:t>σκευ</w:t>
      </w:r>
      <w:r w:rsidRPr="00AE5CD7">
        <w:rPr>
          <w:rFonts w:ascii="Times New Roman" w:hAnsi="Times New Roman"/>
          <w:sz w:val="24"/>
          <w:szCs w:val="24"/>
        </w:rPr>
        <w:softHyphen/>
        <w:t>ών και στις επι</w:t>
      </w:r>
      <w:r w:rsidRPr="00AE5CD7">
        <w:rPr>
          <w:rFonts w:ascii="Times New Roman" w:hAnsi="Times New Roman"/>
          <w:sz w:val="24"/>
          <w:szCs w:val="24"/>
        </w:rPr>
        <w:softHyphen/>
        <w:t>χει</w:t>
      </w:r>
      <w:r w:rsidRPr="00AE5CD7">
        <w:rPr>
          <w:rFonts w:ascii="Times New Roman" w:hAnsi="Times New Roman"/>
          <w:sz w:val="24"/>
          <w:szCs w:val="24"/>
        </w:rPr>
        <w:softHyphen/>
        <w:t>ρή</w:t>
      </w:r>
      <w:r w:rsidRPr="00AE5CD7">
        <w:rPr>
          <w:rFonts w:ascii="Times New Roman" w:hAnsi="Times New Roman"/>
          <w:sz w:val="24"/>
          <w:szCs w:val="24"/>
        </w:rPr>
        <w:softHyphen/>
        <w:t>σεις με περισσότερους από 50 εργαζό</w:t>
      </w:r>
      <w:r w:rsidRPr="00AE5CD7">
        <w:rPr>
          <w:rFonts w:ascii="Times New Roman" w:hAnsi="Times New Roman"/>
          <w:sz w:val="24"/>
          <w:szCs w:val="24"/>
        </w:rPr>
        <w:softHyphen/>
        <w:t>με</w:t>
      </w:r>
      <w:r w:rsidRPr="00AE5CD7">
        <w:rPr>
          <w:rFonts w:ascii="Times New Roman" w:hAnsi="Times New Roman"/>
          <w:sz w:val="24"/>
          <w:szCs w:val="24"/>
        </w:rPr>
        <w:softHyphen/>
        <w:t>νους. Απαισιοδοξία επικρατεί, σε σχέση με την εξέ</w:t>
      </w:r>
      <w:r w:rsidRPr="00AE5CD7">
        <w:rPr>
          <w:rFonts w:ascii="Times New Roman" w:hAnsi="Times New Roman"/>
          <w:sz w:val="24"/>
          <w:szCs w:val="24"/>
        </w:rPr>
        <w:softHyphen/>
        <w:t>λιξη της χρηματοοικονομικής κατάστασης της επι</w:t>
      </w:r>
      <w:r w:rsidRPr="00AE5CD7">
        <w:rPr>
          <w:rFonts w:ascii="Times New Roman" w:hAnsi="Times New Roman"/>
          <w:sz w:val="24"/>
          <w:szCs w:val="24"/>
        </w:rPr>
        <w:softHyphen/>
        <w:t>χείρησης, καθώς το 36% των ερω</w:t>
      </w:r>
      <w:r w:rsidRPr="00AE5CD7">
        <w:rPr>
          <w:rFonts w:ascii="Times New Roman" w:hAnsi="Times New Roman"/>
          <w:sz w:val="24"/>
          <w:szCs w:val="24"/>
        </w:rPr>
        <w:softHyphen/>
        <w:t>τη</w:t>
      </w:r>
      <w:r w:rsidRPr="00AE5CD7">
        <w:rPr>
          <w:rFonts w:ascii="Times New Roman" w:hAnsi="Times New Roman"/>
          <w:sz w:val="24"/>
          <w:szCs w:val="24"/>
        </w:rPr>
        <w:softHyphen/>
        <w:t>θέντων αναμένουν μείωση της ρευστότητας κατά το επόμε</w:t>
      </w:r>
      <w:r w:rsidRPr="00AE5CD7">
        <w:rPr>
          <w:rFonts w:ascii="Times New Roman" w:hAnsi="Times New Roman"/>
          <w:sz w:val="24"/>
          <w:szCs w:val="24"/>
        </w:rPr>
        <w:softHyphen/>
        <w:t>νο εξάμηνο, έναντι μόλις 14% που ανα</w:t>
      </w:r>
      <w:r w:rsidRPr="00AE5CD7">
        <w:rPr>
          <w:rFonts w:ascii="Times New Roman" w:hAnsi="Times New Roman"/>
          <w:sz w:val="24"/>
          <w:szCs w:val="24"/>
        </w:rPr>
        <w:softHyphen/>
        <w:t>μέ</w:t>
      </w:r>
      <w:r w:rsidRPr="00AE5CD7">
        <w:rPr>
          <w:rFonts w:ascii="Times New Roman" w:hAnsi="Times New Roman"/>
          <w:sz w:val="24"/>
          <w:szCs w:val="24"/>
        </w:rPr>
        <w:softHyphen/>
        <w:t>νουν ενίσχυση της ρευστότητας.</w:t>
      </w:r>
    </w:p>
    <w:p w14:paraId="7B2213D9" w14:textId="77777777" w:rsidR="00AE5CD7" w:rsidRPr="00AE5CD7" w:rsidRDefault="00AE5CD7" w:rsidP="00AE5C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CD7">
        <w:rPr>
          <w:rFonts w:ascii="Times New Roman" w:hAnsi="Times New Roman"/>
          <w:sz w:val="24"/>
          <w:szCs w:val="24"/>
        </w:rPr>
        <w:t xml:space="preserve"> Αρνητική εικόνα κα</w:t>
      </w:r>
      <w:r w:rsidRPr="00AE5CD7">
        <w:rPr>
          <w:rFonts w:ascii="Times New Roman" w:hAnsi="Times New Roman"/>
          <w:sz w:val="24"/>
          <w:szCs w:val="24"/>
        </w:rPr>
        <w:softHyphen/>
        <w:t>τα</w:t>
      </w:r>
      <w:r w:rsidRPr="00AE5CD7">
        <w:rPr>
          <w:rFonts w:ascii="Times New Roman" w:hAnsi="Times New Roman"/>
          <w:sz w:val="24"/>
          <w:szCs w:val="24"/>
        </w:rPr>
        <w:softHyphen/>
        <w:t>γράφεται και σε σχέση με την ε</w:t>
      </w:r>
      <w:r w:rsidRPr="00AE5CD7">
        <w:rPr>
          <w:rFonts w:ascii="Times New Roman" w:hAnsi="Times New Roman"/>
          <w:sz w:val="24"/>
          <w:szCs w:val="24"/>
        </w:rPr>
        <w:softHyphen/>
        <w:t>ξέ</w:t>
      </w:r>
      <w:r w:rsidRPr="00AE5CD7">
        <w:rPr>
          <w:rFonts w:ascii="Times New Roman" w:hAnsi="Times New Roman"/>
          <w:sz w:val="24"/>
          <w:szCs w:val="24"/>
        </w:rPr>
        <w:softHyphen/>
        <w:t>λιξη της βιωσιμότητας των επιχειρή</w:t>
      </w:r>
      <w:r w:rsidRPr="00AE5CD7">
        <w:rPr>
          <w:rFonts w:ascii="Times New Roman" w:hAnsi="Times New Roman"/>
          <w:sz w:val="24"/>
          <w:szCs w:val="24"/>
        </w:rPr>
        <w:softHyphen/>
        <w:t>σεων, καθώς το 54% προβλέπει δυσμενέστερη κατάσταση το επό</w:t>
      </w:r>
      <w:r w:rsidRPr="00AE5CD7">
        <w:rPr>
          <w:rFonts w:ascii="Times New Roman" w:hAnsi="Times New Roman"/>
          <w:sz w:val="24"/>
          <w:szCs w:val="24"/>
        </w:rPr>
        <w:softHyphen/>
        <w:t>με</w:t>
      </w:r>
      <w:r w:rsidRPr="00AE5CD7">
        <w:rPr>
          <w:rFonts w:ascii="Times New Roman" w:hAnsi="Times New Roman"/>
          <w:sz w:val="24"/>
          <w:szCs w:val="24"/>
        </w:rPr>
        <w:softHyphen/>
        <w:t>νο εξάμηνο (ήτοι αύξηση επισφαλειών και πτω</w:t>
      </w:r>
      <w:r w:rsidRPr="00AE5CD7">
        <w:rPr>
          <w:rFonts w:ascii="Times New Roman" w:hAnsi="Times New Roman"/>
          <w:sz w:val="24"/>
          <w:szCs w:val="24"/>
        </w:rPr>
        <w:softHyphen/>
        <w:t>χεύ</w:t>
      </w:r>
      <w:r w:rsidRPr="00AE5CD7">
        <w:rPr>
          <w:rFonts w:ascii="Times New Roman" w:hAnsi="Times New Roman"/>
          <w:sz w:val="24"/>
          <w:szCs w:val="24"/>
        </w:rPr>
        <w:softHyphen/>
        <w:t>σεων), έναντι μόλις 12% που διαβλέ</w:t>
      </w:r>
      <w:r w:rsidRPr="00AE5CD7">
        <w:rPr>
          <w:rFonts w:ascii="Times New Roman" w:hAnsi="Times New Roman"/>
          <w:sz w:val="24"/>
          <w:szCs w:val="24"/>
        </w:rPr>
        <w:softHyphen/>
        <w:t>πουν βελ</w:t>
      </w:r>
      <w:r w:rsidRPr="00AE5CD7">
        <w:rPr>
          <w:rFonts w:ascii="Times New Roman" w:hAnsi="Times New Roman"/>
          <w:sz w:val="24"/>
          <w:szCs w:val="24"/>
        </w:rPr>
        <w:softHyphen/>
        <w:t>τίωση της κατάστασης στον κλάδο τους (λι</w:t>
      </w:r>
      <w:r w:rsidRPr="00AE5CD7">
        <w:rPr>
          <w:rFonts w:ascii="Times New Roman" w:hAnsi="Times New Roman"/>
          <w:sz w:val="24"/>
          <w:szCs w:val="24"/>
        </w:rPr>
        <w:softHyphen/>
        <w:t>γό</w:t>
      </w:r>
      <w:r w:rsidRPr="00AE5CD7">
        <w:rPr>
          <w:rFonts w:ascii="Times New Roman" w:hAnsi="Times New Roman"/>
          <w:sz w:val="24"/>
          <w:szCs w:val="24"/>
        </w:rPr>
        <w:softHyphen/>
        <w:t>τε</w:t>
      </w:r>
      <w:r w:rsidRPr="00AE5CD7">
        <w:rPr>
          <w:rFonts w:ascii="Times New Roman" w:hAnsi="Times New Roman"/>
          <w:sz w:val="24"/>
          <w:szCs w:val="24"/>
        </w:rPr>
        <w:softHyphen/>
        <w:t>ρες επισφάλειες και πτωχεύσεις).  Βα</w:t>
      </w:r>
      <w:r w:rsidRPr="00AE5CD7">
        <w:rPr>
          <w:rFonts w:ascii="Times New Roman" w:hAnsi="Times New Roman"/>
          <w:sz w:val="24"/>
          <w:szCs w:val="24"/>
        </w:rPr>
        <w:softHyphen/>
        <w:t>θιά απαισιόδοξες εμφανίζονται οι επιχειρήσεις για το εγγύς μέλλον της οικονομικής κα</w:t>
      </w:r>
      <w:r w:rsidRPr="00AE5CD7">
        <w:rPr>
          <w:rFonts w:ascii="Times New Roman" w:hAnsi="Times New Roman"/>
          <w:sz w:val="24"/>
          <w:szCs w:val="24"/>
        </w:rPr>
        <w:softHyphen/>
        <w:t>τά</w:t>
      </w:r>
      <w:r w:rsidRPr="00AE5CD7">
        <w:rPr>
          <w:rFonts w:ascii="Times New Roman" w:hAnsi="Times New Roman"/>
          <w:sz w:val="24"/>
          <w:szCs w:val="24"/>
        </w:rPr>
        <w:softHyphen/>
        <w:t>στα</w:t>
      </w:r>
      <w:r w:rsidRPr="00AE5CD7">
        <w:rPr>
          <w:rFonts w:ascii="Times New Roman" w:hAnsi="Times New Roman"/>
          <w:sz w:val="24"/>
          <w:szCs w:val="24"/>
        </w:rPr>
        <w:softHyphen/>
        <w:t>σης της χώρας, καθώς το 56% θεω</w:t>
      </w:r>
      <w:r w:rsidRPr="00AE5CD7">
        <w:rPr>
          <w:rFonts w:ascii="Times New Roman" w:hAnsi="Times New Roman"/>
          <w:sz w:val="24"/>
          <w:szCs w:val="24"/>
        </w:rPr>
        <w:softHyphen/>
        <w:t>ρούν ότι αυτή θα επιδεινωθεί κατά το επόμενο εξά</w:t>
      </w:r>
      <w:r w:rsidRPr="00AE5CD7">
        <w:rPr>
          <w:rFonts w:ascii="Times New Roman" w:hAnsi="Times New Roman"/>
          <w:sz w:val="24"/>
          <w:szCs w:val="24"/>
        </w:rPr>
        <w:softHyphen/>
        <w:t>μηνο, έναντι μό</w:t>
      </w:r>
      <w:r w:rsidRPr="00AE5CD7">
        <w:rPr>
          <w:rFonts w:ascii="Times New Roman" w:hAnsi="Times New Roman"/>
          <w:sz w:val="24"/>
          <w:szCs w:val="24"/>
        </w:rPr>
        <w:softHyphen/>
        <w:t>λις 14% που προβλέπουν ότι θα βελτιωθεί, ενώ το 23% δεν αναμένουν ιδι</w:t>
      </w:r>
      <w:r w:rsidRPr="00AE5CD7">
        <w:rPr>
          <w:rFonts w:ascii="Times New Roman" w:hAnsi="Times New Roman"/>
          <w:sz w:val="24"/>
          <w:szCs w:val="24"/>
        </w:rPr>
        <w:softHyphen/>
        <w:t>αί</w:t>
      </w:r>
      <w:r w:rsidRPr="00AE5CD7">
        <w:rPr>
          <w:rFonts w:ascii="Times New Roman" w:hAnsi="Times New Roman"/>
          <w:sz w:val="24"/>
          <w:szCs w:val="24"/>
        </w:rPr>
        <w:softHyphen/>
        <w:t>τερη μετα</w:t>
      </w:r>
      <w:r w:rsidRPr="00AE5CD7">
        <w:rPr>
          <w:rFonts w:ascii="Times New Roman" w:hAnsi="Times New Roman"/>
          <w:sz w:val="24"/>
          <w:szCs w:val="24"/>
        </w:rPr>
        <w:softHyphen/>
        <w:t>βολή. Ελ</w:t>
      </w:r>
      <w:r w:rsidRPr="00AE5CD7">
        <w:rPr>
          <w:rFonts w:ascii="Times New Roman" w:hAnsi="Times New Roman"/>
          <w:sz w:val="24"/>
          <w:szCs w:val="24"/>
        </w:rPr>
        <w:softHyphen/>
        <w:t>λείψεις πρώτων υλών ή προϊόντων δηλώνουν ότι αντιμετωπίζουν το 37% των επιχειρήσεων, φαινόμενο εντονότερο στους τομείς του εμπορίου, της με</w:t>
      </w:r>
      <w:r w:rsidRPr="00AE5CD7">
        <w:rPr>
          <w:rFonts w:ascii="Times New Roman" w:hAnsi="Times New Roman"/>
          <w:sz w:val="24"/>
          <w:szCs w:val="24"/>
        </w:rPr>
        <w:softHyphen/>
        <w:t>τα</w:t>
      </w:r>
      <w:r w:rsidRPr="00AE5CD7">
        <w:rPr>
          <w:rFonts w:ascii="Times New Roman" w:hAnsi="Times New Roman"/>
          <w:sz w:val="24"/>
          <w:szCs w:val="24"/>
        </w:rPr>
        <w:softHyphen/>
        <w:t>ποί</w:t>
      </w:r>
      <w:r w:rsidRPr="00AE5CD7">
        <w:rPr>
          <w:rFonts w:ascii="Times New Roman" w:hAnsi="Times New Roman"/>
          <w:sz w:val="24"/>
          <w:szCs w:val="24"/>
        </w:rPr>
        <w:softHyphen/>
        <w:t>η</w:t>
      </w:r>
      <w:r w:rsidRPr="00AE5CD7">
        <w:rPr>
          <w:rFonts w:ascii="Times New Roman" w:hAnsi="Times New Roman"/>
          <w:sz w:val="24"/>
          <w:szCs w:val="24"/>
        </w:rPr>
        <w:softHyphen/>
        <w:t>σης/</w:t>
      </w:r>
      <w:r w:rsidRPr="00AE5CD7">
        <w:rPr>
          <w:rFonts w:ascii="Times New Roman" w:hAnsi="Times New Roman"/>
          <w:sz w:val="24"/>
          <w:szCs w:val="24"/>
        </w:rPr>
        <w:softHyphen/>
        <w:t>βιομηχα</w:t>
      </w:r>
      <w:r w:rsidRPr="00AE5CD7">
        <w:rPr>
          <w:rFonts w:ascii="Times New Roman" w:hAnsi="Times New Roman"/>
          <w:sz w:val="24"/>
          <w:szCs w:val="24"/>
        </w:rPr>
        <w:softHyphen/>
        <w:t>νί</w:t>
      </w:r>
      <w:r w:rsidRPr="00AE5CD7">
        <w:rPr>
          <w:rFonts w:ascii="Times New Roman" w:hAnsi="Times New Roman"/>
          <w:sz w:val="24"/>
          <w:szCs w:val="24"/>
        </w:rPr>
        <w:softHyphen/>
        <w:t>ας και των κατασκευών, στις επιχειρήσεις με εξαγωγικό προσανατο</w:t>
      </w:r>
      <w:r w:rsidRPr="00AE5CD7">
        <w:rPr>
          <w:rFonts w:ascii="Times New Roman" w:hAnsi="Times New Roman"/>
          <w:sz w:val="24"/>
          <w:szCs w:val="24"/>
        </w:rPr>
        <w:softHyphen/>
        <w:t>λι</w:t>
      </w:r>
      <w:r w:rsidRPr="00AE5CD7">
        <w:rPr>
          <w:rFonts w:ascii="Times New Roman" w:hAnsi="Times New Roman"/>
          <w:sz w:val="24"/>
          <w:szCs w:val="24"/>
        </w:rPr>
        <w:softHyphen/>
        <w:t>σμό και σε εκείνες με ε</w:t>
      </w:r>
      <w:r w:rsidRPr="00AE5CD7">
        <w:rPr>
          <w:rFonts w:ascii="Times New Roman" w:hAnsi="Times New Roman"/>
          <w:sz w:val="24"/>
          <w:szCs w:val="24"/>
        </w:rPr>
        <w:softHyphen/>
        <w:t>τή</w:t>
      </w:r>
      <w:r w:rsidRPr="00AE5CD7">
        <w:rPr>
          <w:rFonts w:ascii="Times New Roman" w:hAnsi="Times New Roman"/>
          <w:sz w:val="24"/>
          <w:szCs w:val="24"/>
        </w:rPr>
        <w:softHyphen/>
        <w:t>σιο τζίρο μεταξύ 1 και 5 εκατ. ευρώ, ενώ η μέση αύξηση που αναφέ</w:t>
      </w:r>
      <w:r w:rsidRPr="00AE5CD7">
        <w:rPr>
          <w:rFonts w:ascii="Times New Roman" w:hAnsi="Times New Roman"/>
          <w:sz w:val="24"/>
          <w:szCs w:val="24"/>
        </w:rPr>
        <w:softHyphen/>
        <w:t>ρουν οι επιχειρήσεις, στο κό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>στος των πρώτων υλών ή προϊόντων, φτάνει το 40%. Τέλος, αυξήσεις στις τιμές των προϊόντων/υπηρεσιών τους κατά το επόμενο εξάμηνο προβλέπουν περίπου οι μισές (49%) επιχειρήσεις, με την εντονότερη τάση αύξησης τιμών να καταγρά</w:t>
      </w:r>
      <w:r w:rsidRPr="00AE5CD7">
        <w:rPr>
          <w:rFonts w:ascii="Times New Roman" w:hAnsi="Times New Roman"/>
          <w:sz w:val="24"/>
          <w:szCs w:val="24"/>
        </w:rPr>
        <w:softHyphen/>
        <w:t>φε</w:t>
      </w:r>
      <w:r w:rsidRPr="00AE5CD7">
        <w:rPr>
          <w:rFonts w:ascii="Times New Roman" w:hAnsi="Times New Roman"/>
          <w:sz w:val="24"/>
          <w:szCs w:val="24"/>
        </w:rPr>
        <w:softHyphen/>
        <w:t>ται στον τομέα του εμπορίου.</w:t>
      </w:r>
    </w:p>
    <w:p w14:paraId="65606B6F" w14:textId="77777777" w:rsidR="00AE5CD7" w:rsidRPr="00AE5CD7" w:rsidRDefault="00AE5CD7" w:rsidP="00AE5C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CD7">
        <w:rPr>
          <w:rFonts w:ascii="Times New Roman" w:hAnsi="Times New Roman"/>
          <w:color w:val="000000"/>
          <w:spacing w:val="2"/>
          <w:sz w:val="24"/>
          <w:szCs w:val="24"/>
        </w:rPr>
        <w:t>Επισυνάπτονται, η </w:t>
      </w:r>
      <w:r w:rsidRPr="00AE5CD7">
        <w:rPr>
          <w:rFonts w:ascii="Times New Roman" w:hAnsi="Times New Roman"/>
          <w:color w:val="000000"/>
          <w:sz w:val="24"/>
          <w:szCs w:val="24"/>
        </w:rPr>
        <w:t>επιτελική σύνοψη</w:t>
      </w:r>
      <w:r w:rsidRPr="00AE5CD7">
        <w:rPr>
          <w:rFonts w:ascii="Times New Roman" w:hAnsi="Times New Roman"/>
          <w:spacing w:val="2"/>
          <w:sz w:val="24"/>
          <w:szCs w:val="24"/>
        </w:rPr>
        <w:t> της παρούσας έρευνας, μαζί με </w:t>
      </w:r>
      <w:r w:rsidRPr="00AE5CD7">
        <w:rPr>
          <w:rFonts w:ascii="Times New Roman" w:hAnsi="Times New Roman"/>
          <w:sz w:val="24"/>
          <w:szCs w:val="24"/>
        </w:rPr>
        <w:t>τα πλή</w:t>
      </w:r>
      <w:r w:rsidRPr="00AE5CD7">
        <w:rPr>
          <w:rFonts w:ascii="Times New Roman" w:hAnsi="Times New Roman"/>
          <w:sz w:val="24"/>
          <w:szCs w:val="24"/>
        </w:rPr>
        <w:softHyphen/>
        <w:t>ρη</w:t>
      </w:r>
      <w:r w:rsidRPr="00AE5CD7">
        <w:rPr>
          <w:rFonts w:ascii="Times New Roman" w:hAnsi="Times New Roman"/>
          <w:sz w:val="24"/>
          <w:szCs w:val="24"/>
        </w:rPr>
        <w:softHyphen/>
      </w:r>
      <w:r w:rsidRPr="00AE5CD7">
        <w:rPr>
          <w:rFonts w:ascii="Times New Roman" w:hAnsi="Times New Roman"/>
          <w:sz w:val="24"/>
          <w:szCs w:val="24"/>
        </w:rPr>
        <w:softHyphen/>
        <w:t xml:space="preserve"> α</w:t>
      </w:r>
      <w:r w:rsidRPr="00AE5CD7">
        <w:rPr>
          <w:rFonts w:ascii="Times New Roman" w:hAnsi="Times New Roman"/>
          <w:sz w:val="24"/>
          <w:szCs w:val="24"/>
        </w:rPr>
        <w:softHyphen/>
        <w:t>πο</w:t>
      </w:r>
      <w:r w:rsidRPr="00AE5CD7">
        <w:rPr>
          <w:rFonts w:ascii="Times New Roman" w:hAnsi="Times New Roman"/>
          <w:sz w:val="24"/>
          <w:szCs w:val="24"/>
        </w:rPr>
        <w:softHyphen/>
        <w:t>τελέσματά της</w:t>
      </w:r>
      <w:r w:rsidRPr="00AE5CD7">
        <w:rPr>
          <w:rFonts w:ascii="Times New Roman" w:hAnsi="Times New Roman"/>
          <w:spacing w:val="2"/>
          <w:sz w:val="24"/>
          <w:szCs w:val="24"/>
        </w:rPr>
        <w:t>.</w:t>
      </w:r>
    </w:p>
    <w:p w14:paraId="068F4C33" w14:textId="77777777" w:rsidR="00AE5CD7" w:rsidRDefault="00AE5CD7"/>
    <w:p w14:paraId="1EAEFE8D" w14:textId="12E507CD" w:rsidR="00AE5CD7" w:rsidRDefault="00AE5CD7">
      <w:pPr>
        <w:spacing w:after="0" w:line="240" w:lineRule="auto"/>
      </w:pPr>
    </w:p>
    <w:p w14:paraId="65CEE56B" w14:textId="426B0516" w:rsidR="0099637D" w:rsidRDefault="00D31E5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B36559C" wp14:editId="04E62755">
                <wp:simplePos x="0" y="0"/>
                <wp:positionH relativeFrom="page">
                  <wp:posOffset>-8255</wp:posOffset>
                </wp:positionH>
                <wp:positionV relativeFrom="margin">
                  <wp:posOffset>0</wp:posOffset>
                </wp:positionV>
                <wp:extent cx="7556500" cy="8858885"/>
                <wp:effectExtent l="3810" t="0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858885"/>
                          <a:chOff x="0" y="1440"/>
                          <a:chExt cx="12239" cy="1296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AC8FF" w14:textId="77777777" w:rsidR="00355A4F" w:rsidRPr="00BE2B98" w:rsidRDefault="00355A4F" w:rsidP="0047610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 w:rsidRPr="00BE2B98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Κεντρική Ένωση Επιμελητηρίων Ελλάδος</w:t>
                              </w:r>
                              <w:r w:rsidR="00F41552" w:rsidRPr="00BE2B98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(ΚΕΕΕ)</w:t>
                              </w:r>
                            </w:p>
                            <w:p w14:paraId="3E5DA4EB" w14:textId="77777777" w:rsidR="00355A4F" w:rsidRPr="00BE2B98" w:rsidRDefault="00355A4F">
                              <w:pPr>
                                <w:spacing w:after="0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9" cy="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88134" w14:textId="77777777" w:rsidR="00355A4F" w:rsidRPr="00BE2B98" w:rsidRDefault="00355A4F">
                              <w:pPr>
                                <w:jc w:val="right"/>
                                <w:rPr>
                                  <w:b/>
                                  <w:sz w:val="72"/>
                                  <w:szCs w:val="72"/>
                                  <w:lang w:val="en-US"/>
                                </w:rPr>
                              </w:pPr>
                              <w:r w:rsidRPr="00BE2B98">
                                <w:rPr>
                                  <w:b/>
                                  <w:sz w:val="72"/>
                                  <w:szCs w:val="72"/>
                                </w:rPr>
                                <w:t>Νοέμβριος 2022</w:t>
                              </w:r>
                            </w:p>
                            <w:p w14:paraId="2DE16110" w14:textId="77777777" w:rsidR="00355A4F" w:rsidRDefault="00355A4F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31F5E" w14:textId="77777777" w:rsidR="00355A4F" w:rsidRPr="00BE2B98" w:rsidRDefault="00355A4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lang w:val="en-US"/>
                                </w:rPr>
                              </w:pPr>
                              <w:r w:rsidRPr="0099637D">
                                <w:rPr>
                                  <w:b/>
                                  <w:bCs/>
                                  <w:sz w:val="72"/>
                                  <w:szCs w:val="72"/>
                                  <w:lang w:val="en-US"/>
                                </w:rPr>
                                <w:t xml:space="preserve">ΒΑΡΟΜΕΤΡΟ </w:t>
                              </w: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ΚΕΕΕ</w:t>
                              </w:r>
                            </w:p>
                            <w:p w14:paraId="7C1743D8" w14:textId="77777777" w:rsidR="00355A4F" w:rsidRPr="00476101" w:rsidRDefault="00355A4F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Palmos Analysis</w:t>
                              </w:r>
                              <w:r w:rsidRPr="00476101"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PC</w:t>
                              </w:r>
                            </w:p>
                            <w:p w14:paraId="2392A87C" w14:textId="77777777" w:rsidR="00355A4F" w:rsidRPr="00476101" w:rsidRDefault="00355A4F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4B36559C" id="Group 3" o:spid="_x0000_s1026" style="position:absolute;margin-left:-.65pt;margin-top:0;width:595pt;height:697.55pt;z-index:251658240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" o:allowincell="f">
                <v:group id="Group 4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<v:textbox style="mso-fit-shape-to-text:t">
                    <w:txbxContent>
                      <w:p w14:paraId="22DAC8FF" w14:textId="77777777" w:rsidR="00355A4F" w:rsidRPr="00BE2B98" w:rsidRDefault="00355A4F" w:rsidP="00476101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 w:rsidRPr="00BE2B98">
                          <w:rPr>
                            <w:b/>
                            <w:bCs/>
                            <w:sz w:val="32"/>
                            <w:szCs w:val="32"/>
                          </w:rPr>
                          <w:t>Κεντρική Ένωση Επιμελητηρίων Ελλάδος</w:t>
                        </w:r>
                        <w:r w:rsidR="00F41552" w:rsidRPr="00BE2B98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(ΚΕΕΕ)</w:t>
                        </w:r>
                      </w:p>
                      <w:p w14:paraId="3E5DA4EB" w14:textId="77777777" w:rsidR="00355A4F" w:rsidRPr="00BE2B98" w:rsidRDefault="00355A4F">
                        <w:pPr>
                          <w:spacing w:after="0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9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" filled="f" stroked="f">
                  <v:textbox style="mso-fit-shape-to-text:t">
                    <w:txbxContent>
                      <w:p w14:paraId="15D88134" w14:textId="77777777" w:rsidR="00355A4F" w:rsidRPr="00BE2B98" w:rsidRDefault="00355A4F">
                        <w:pPr>
                          <w:jc w:val="right"/>
                          <w:rPr>
                            <w:b/>
                            <w:sz w:val="72"/>
                            <w:szCs w:val="72"/>
                            <w:lang w:val="en-US"/>
                          </w:rPr>
                        </w:pPr>
                        <w:r w:rsidRPr="00BE2B98">
                          <w:rPr>
                            <w:b/>
                            <w:sz w:val="72"/>
                            <w:szCs w:val="72"/>
                          </w:rPr>
                          <w:t>Νοέμβριος 2022</w:t>
                        </w:r>
                      </w:p>
                      <w:p w14:paraId="2DE16110" w14:textId="77777777" w:rsidR="00355A4F" w:rsidRDefault="00355A4F"/>
                    </w:txbxContent>
                  </v:textbox>
                </v:rect>
                <v:rect id="Rectangle 1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p w14:paraId="7A431F5E" w14:textId="77777777" w:rsidR="00355A4F" w:rsidRPr="00BE2B98" w:rsidRDefault="00355A4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  <w:lang w:val="en-US"/>
                          </w:rPr>
                        </w:pPr>
                        <w:r w:rsidRPr="0099637D">
                          <w:rPr>
                            <w:b/>
                            <w:bCs/>
                            <w:sz w:val="72"/>
                            <w:szCs w:val="72"/>
                            <w:lang w:val="en-US"/>
                          </w:rPr>
                          <w:t xml:space="preserve">ΒΑΡΟΜΕΤΡΟ </w:t>
                        </w: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ΚΕΕΕ</w:t>
                        </w:r>
                      </w:p>
                      <w:p w14:paraId="7C1743D8" w14:textId="77777777" w:rsidR="00355A4F" w:rsidRPr="00476101" w:rsidRDefault="00355A4F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Palmos Analysis</w:t>
                        </w:r>
                        <w:r w:rsidRPr="00476101"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PC</w:t>
                        </w:r>
                      </w:p>
                      <w:p w14:paraId="2392A87C" w14:textId="77777777" w:rsidR="00355A4F" w:rsidRPr="00476101" w:rsidRDefault="00355A4F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D442E76" w14:textId="77777777" w:rsidR="0099637D" w:rsidRDefault="0099637D"/>
    <w:p w14:paraId="4BB7309F" w14:textId="77777777" w:rsidR="00FE1968" w:rsidRPr="00D10E30" w:rsidRDefault="0099637D" w:rsidP="00D659E3">
      <w:pPr>
        <w:jc w:val="both"/>
      </w:pPr>
      <w:r w:rsidRPr="00AE5CD7">
        <w:br w:type="page"/>
      </w:r>
    </w:p>
    <w:p w14:paraId="4DD10FBD" w14:textId="77777777" w:rsidR="005F4D38" w:rsidRPr="00AE5CD7" w:rsidRDefault="005F4D38" w:rsidP="00D659E3">
      <w:pPr>
        <w:jc w:val="both"/>
        <w:rPr>
          <w:b/>
        </w:rPr>
      </w:pPr>
    </w:p>
    <w:p w14:paraId="6855A68A" w14:textId="77777777" w:rsidR="0070046F" w:rsidRPr="00FE1968" w:rsidRDefault="0070046F" w:rsidP="00D659E3">
      <w:pPr>
        <w:jc w:val="both"/>
        <w:rPr>
          <w:b/>
        </w:rPr>
      </w:pPr>
      <w:r w:rsidRPr="00FE1968">
        <w:rPr>
          <w:b/>
        </w:rPr>
        <w:t>“</w:t>
      </w:r>
      <w:r w:rsidRPr="00D659E3">
        <w:rPr>
          <w:b/>
        </w:rPr>
        <w:t>ΒΑΡΟΜΕΤΡΟ</w:t>
      </w:r>
      <w:r w:rsidRPr="00FE1968">
        <w:rPr>
          <w:b/>
        </w:rPr>
        <w:t xml:space="preserve"> </w:t>
      </w:r>
      <w:r w:rsidR="00600692">
        <w:rPr>
          <w:b/>
        </w:rPr>
        <w:t>ΚΕΕΕ</w:t>
      </w:r>
      <w:r w:rsidRPr="00FE1968">
        <w:rPr>
          <w:b/>
        </w:rPr>
        <w:t>” (</w:t>
      </w:r>
      <w:r w:rsidRPr="00D659E3">
        <w:rPr>
          <w:b/>
          <w:lang w:val="en-US"/>
        </w:rPr>
        <w:t>Executive</w:t>
      </w:r>
      <w:r w:rsidRPr="00FE1968">
        <w:rPr>
          <w:b/>
        </w:rPr>
        <w:t xml:space="preserve"> </w:t>
      </w:r>
      <w:r w:rsidRPr="00D659E3">
        <w:rPr>
          <w:b/>
          <w:lang w:val="en-US"/>
        </w:rPr>
        <w:t>Summary</w:t>
      </w:r>
      <w:r w:rsidRPr="00FE1968">
        <w:rPr>
          <w:b/>
        </w:rPr>
        <w:t>)</w:t>
      </w:r>
    </w:p>
    <w:p w14:paraId="38E2F704" w14:textId="77777777" w:rsidR="0070046F" w:rsidRDefault="00600692">
      <w:pPr>
        <w:pStyle w:val="a3"/>
      </w:pPr>
      <w:r>
        <w:t>Η Κεντρική Ένωση Επιμελητηρίων Ελλάδας</w:t>
      </w:r>
      <w:r w:rsidR="007F2DCF" w:rsidRPr="007F2DCF">
        <w:t>,</w:t>
      </w:r>
      <w:r w:rsidR="0070046F">
        <w:t xml:space="preserve"> στο πλαίσιο της δι</w:t>
      </w:r>
      <w:r w:rsidR="0070046F">
        <w:softHyphen/>
        <w:t>αρ</w:t>
      </w:r>
      <w:r w:rsidR="0070046F">
        <w:softHyphen/>
        <w:t>κούς προ</w:t>
      </w:r>
      <w:r w:rsidR="0070046F">
        <w:softHyphen/>
        <w:t>σπά</w:t>
      </w:r>
      <w:r w:rsidR="0070046F">
        <w:softHyphen/>
      </w:r>
      <w:r w:rsidR="00FE1968" w:rsidRPr="00FE1968">
        <w:softHyphen/>
      </w:r>
      <w:r w:rsidR="007640DF">
        <w:softHyphen/>
      </w:r>
      <w:r w:rsidR="0070046F">
        <w:t xml:space="preserve">θειας που </w:t>
      </w:r>
      <w:r w:rsidR="00F41552">
        <w:t>κα</w:t>
      </w:r>
      <w:r w:rsidR="00F41552">
        <w:softHyphen/>
        <w:t>τα</w:t>
      </w:r>
      <w:r w:rsidR="0070046F">
        <w:t>βάλλει για την πληρέστερη πληροφόρηση και ενη</w:t>
      </w:r>
      <w:r w:rsidR="0070046F">
        <w:softHyphen/>
        <w:t>μέρωση, τόσο του ε</w:t>
      </w:r>
      <w:r w:rsidR="0070046F">
        <w:softHyphen/>
        <w:t>πι</w:t>
      </w:r>
      <w:r w:rsidR="0070046F">
        <w:softHyphen/>
        <w:t>χει</w:t>
      </w:r>
      <w:r w:rsidR="00FE1968" w:rsidRPr="00FE1968">
        <w:softHyphen/>
      </w:r>
      <w:r w:rsidR="0070046F">
        <w:softHyphen/>
      </w:r>
      <w:r w:rsidR="007640DF">
        <w:softHyphen/>
      </w:r>
      <w:r w:rsidR="0070046F">
        <w:t>ρηματικού κό</w:t>
      </w:r>
      <w:r w:rsidR="00F41552">
        <w:softHyphen/>
      </w:r>
      <w:r w:rsidR="0070046F">
        <w:t xml:space="preserve">σμου και των φορέων (κρατικών ή μη) της </w:t>
      </w:r>
      <w:r w:rsidR="005F1082">
        <w:t>χώρας</w:t>
      </w:r>
      <w:r w:rsidR="0070046F">
        <w:t xml:space="preserve">, όσο και των </w:t>
      </w:r>
      <w:r w:rsidR="005F1082">
        <w:t>πολιτών</w:t>
      </w:r>
      <w:r w:rsidR="0070046F">
        <w:t xml:space="preserve">, </w:t>
      </w:r>
      <w:r w:rsidR="005F1082">
        <w:t>εγκαινιάζει</w:t>
      </w:r>
      <w:r w:rsidR="0070046F">
        <w:t xml:space="preserve"> την πε</w:t>
      </w:r>
      <w:r w:rsidR="00F41552">
        <w:softHyphen/>
      </w:r>
      <w:r w:rsidR="0070046F">
        <w:t>ρι</w:t>
      </w:r>
      <w:r w:rsidR="00F41552">
        <w:softHyphen/>
      </w:r>
      <w:r w:rsidR="0070046F">
        <w:t>ο</w:t>
      </w:r>
      <w:r w:rsidR="0070046F">
        <w:softHyphen/>
        <w:t>δι</w:t>
      </w:r>
      <w:r w:rsidR="0070046F">
        <w:softHyphen/>
      </w:r>
      <w:r w:rsidR="00F41552">
        <w:softHyphen/>
      </w:r>
      <w:r w:rsidR="0070046F">
        <w:t xml:space="preserve">κή διεξαγωγή </w:t>
      </w:r>
      <w:r w:rsidR="005F1082">
        <w:t xml:space="preserve">πανελλαδικής Έρευνας Οικονομικής Συγκυρίας, </w:t>
      </w:r>
      <w:r w:rsidR="0070046F">
        <w:t xml:space="preserve">που αφορά </w:t>
      </w:r>
      <w:r w:rsidR="005F1082">
        <w:t xml:space="preserve">σε </w:t>
      </w:r>
      <w:r w:rsidR="0070046F">
        <w:t>επιχειρή</w:t>
      </w:r>
      <w:r w:rsidR="00F41552">
        <w:softHyphen/>
      </w:r>
      <w:r w:rsidR="0070046F">
        <w:t>σεις των τεσσάρων τομέων της οι</w:t>
      </w:r>
      <w:r w:rsidR="0070046F">
        <w:softHyphen/>
        <w:t>κο</w:t>
      </w:r>
      <w:r w:rsidR="007640DF">
        <w:softHyphen/>
      </w:r>
      <w:r w:rsidR="0070046F">
        <w:softHyphen/>
        <w:t>νομίας και κατα</w:t>
      </w:r>
      <w:r w:rsidR="0070046F">
        <w:softHyphen/>
        <w:t>να</w:t>
      </w:r>
      <w:r w:rsidR="0070046F">
        <w:softHyphen/>
        <w:t>λωτές.</w:t>
      </w:r>
    </w:p>
    <w:p w14:paraId="762B2A18" w14:textId="77777777" w:rsidR="0070046F" w:rsidRDefault="0070046F">
      <w:pPr>
        <w:jc w:val="both"/>
      </w:pPr>
      <w:r>
        <w:t xml:space="preserve">Η </w:t>
      </w:r>
      <w:r w:rsidR="005F1082">
        <w:t xml:space="preserve">πανελλαδική </w:t>
      </w:r>
      <w:r>
        <w:t xml:space="preserve">Έρευνα Οικονομικής </w:t>
      </w:r>
      <w:r w:rsidR="005F1082">
        <w:t>Συγκυρίας</w:t>
      </w:r>
      <w:r w:rsidR="00081D8E">
        <w:t xml:space="preserve"> </w:t>
      </w:r>
      <w:r>
        <w:t>δι</w:t>
      </w:r>
      <w:r>
        <w:softHyphen/>
        <w:t>ε</w:t>
      </w:r>
      <w:r>
        <w:softHyphen/>
        <w:t>ξά</w:t>
      </w:r>
      <w:r>
        <w:softHyphen/>
        <w:t>γε</w:t>
      </w:r>
      <w:r w:rsidR="00FE1968">
        <w:softHyphen/>
      </w:r>
      <w:r>
        <w:t xml:space="preserve">ται </w:t>
      </w:r>
      <w:r>
        <w:rPr>
          <w:b/>
          <w:bCs/>
        </w:rPr>
        <w:t xml:space="preserve">δύο φορές το χρόνο, κατά </w:t>
      </w:r>
      <w:r w:rsidR="005F1082">
        <w:rPr>
          <w:b/>
          <w:bCs/>
        </w:rPr>
        <w:t>τους μήνες Μάιο και Νοέμβριο</w:t>
      </w:r>
      <w:r>
        <w:t>, σε συ</w:t>
      </w:r>
      <w:r w:rsidR="007640DF">
        <w:softHyphen/>
      </w:r>
      <w:r>
        <w:softHyphen/>
        <w:t xml:space="preserve">νολικό δείγμα </w:t>
      </w:r>
      <w:r w:rsidR="005F1082">
        <w:rPr>
          <w:b/>
        </w:rPr>
        <w:t>2.4</w:t>
      </w:r>
      <w:r>
        <w:rPr>
          <w:b/>
        </w:rPr>
        <w:t>00 ερωτώμενων</w:t>
      </w:r>
      <w:r w:rsidR="005F1082">
        <w:t xml:space="preserve"> (1.200 επιχειρή</w:t>
      </w:r>
      <w:r w:rsidR="005F1082">
        <w:softHyphen/>
        <w:t>σε</w:t>
      </w:r>
      <w:r w:rsidR="005F1082">
        <w:softHyphen/>
        <w:t>ων και 1.2</w:t>
      </w:r>
      <w:r>
        <w:t>00 κατανα</w:t>
      </w:r>
      <w:r>
        <w:softHyphen/>
        <w:t>λωτών). Η έρευ</w:t>
      </w:r>
      <w:r w:rsidR="00FE1968" w:rsidRPr="00FE1968">
        <w:softHyphen/>
      </w:r>
      <w:r>
        <w:t>να κα</w:t>
      </w:r>
      <w:r w:rsidR="007640DF">
        <w:softHyphen/>
      </w:r>
      <w:r>
        <w:t>λύπτει και τους τέσσερις τομεί</w:t>
      </w:r>
      <w:r w:rsidR="007640DF">
        <w:t>ς της οι</w:t>
      </w:r>
      <w:r w:rsidR="007640DF">
        <w:softHyphen/>
        <w:t>κο</w:t>
      </w:r>
      <w:r w:rsidR="007640DF">
        <w:softHyphen/>
        <w:t>νομίας (βιο</w:t>
      </w:r>
      <w:r w:rsidR="00F41552">
        <w:softHyphen/>
      </w:r>
      <w:r w:rsidR="007640DF">
        <w:t>μη</w:t>
      </w:r>
      <w:r w:rsidR="00F41552">
        <w:softHyphen/>
      </w:r>
      <w:r w:rsidR="00F41552">
        <w:softHyphen/>
      </w:r>
      <w:r w:rsidR="007640DF">
        <w:t>χα</w:t>
      </w:r>
      <w:r w:rsidR="007640DF">
        <w:softHyphen/>
        <w:t>νία –</w:t>
      </w:r>
      <w:r>
        <w:t>μεταποίηση, υπηρ</w:t>
      </w:r>
      <w:r w:rsidR="00FE1968">
        <w:t>εσίες, λι</w:t>
      </w:r>
      <w:r w:rsidR="00FE1968">
        <w:softHyphen/>
        <w:t>α</w:t>
      </w:r>
      <w:r w:rsidR="00FE1968">
        <w:softHyphen/>
      </w:r>
      <w:r w:rsidR="007640DF">
        <w:softHyphen/>
      </w:r>
      <w:r w:rsidR="00FE1968">
        <w:t>νι</w:t>
      </w:r>
      <w:r w:rsidR="00FE1968">
        <w:softHyphen/>
        <w:t>κό εμπόριο και κατα</w:t>
      </w:r>
      <w:r>
        <w:t>σκευ</w:t>
      </w:r>
      <w:r>
        <w:softHyphen/>
        <w:t xml:space="preserve">ές). </w:t>
      </w:r>
    </w:p>
    <w:p w14:paraId="70FACC28" w14:textId="77777777" w:rsidR="002B7548" w:rsidRDefault="0070046F" w:rsidP="00EC05DA">
      <w:pPr>
        <w:jc w:val="both"/>
      </w:pPr>
      <w:r>
        <w:t>Η έρευνα για το “</w:t>
      </w:r>
      <w:r>
        <w:rPr>
          <w:b/>
        </w:rPr>
        <w:t xml:space="preserve">Βαρόμετρο </w:t>
      </w:r>
      <w:r w:rsidR="005F1082">
        <w:rPr>
          <w:b/>
        </w:rPr>
        <w:t>ΚΕΕΕ</w:t>
      </w:r>
      <w:r>
        <w:rPr>
          <w:b/>
        </w:rPr>
        <w:t>”</w:t>
      </w:r>
      <w:r>
        <w:t xml:space="preserve"> διεξάγεται με τηλεφωνικές συνεντεύξεις με τους υπευ</w:t>
      </w:r>
      <w:r>
        <w:softHyphen/>
        <w:t>θύνους των επιχειρήσεων (Γενικούς Διευθυντές ή Διευθυντές Οικο</w:t>
      </w:r>
      <w:r>
        <w:softHyphen/>
        <w:t>νο</w:t>
      </w:r>
      <w:r>
        <w:softHyphen/>
        <w:t>μι</w:t>
      </w:r>
      <w:r>
        <w:softHyphen/>
        <w:t>κών ή Διευθυντές Πω</w:t>
      </w:r>
      <w:r>
        <w:softHyphen/>
      </w:r>
      <w:r w:rsidR="00FE1968">
        <w:softHyphen/>
      </w:r>
      <w:r>
        <w:t>λήσεων ή τους ιδιοκτήτες, αν πρόκειται γι</w:t>
      </w:r>
      <w:r w:rsidR="00476101">
        <w:t>α μικρότερες επι</w:t>
      </w:r>
      <w:r w:rsidR="00476101">
        <w:softHyphen/>
        <w:t>χειρήσεις)</w:t>
      </w:r>
      <w:r w:rsidR="005F1082">
        <w:t xml:space="preserve"> και με συνδυασμό τη</w:t>
      </w:r>
      <w:r w:rsidR="00F41552">
        <w:softHyphen/>
      </w:r>
      <w:r w:rsidR="005F1082">
        <w:t xml:space="preserve">λεφωνικών συνεντεύξεων και </w:t>
      </w:r>
      <w:r w:rsidR="005F1082">
        <w:rPr>
          <w:lang w:val="en-US"/>
        </w:rPr>
        <w:t>online</w:t>
      </w:r>
      <w:r w:rsidR="005F1082" w:rsidRPr="005F1082">
        <w:t xml:space="preserve"> </w:t>
      </w:r>
      <w:r w:rsidR="005F1082">
        <w:t>συμπλήρωσης ερωτηματολογίων</w:t>
      </w:r>
      <w:r w:rsidR="00EC05DA">
        <w:t>.</w:t>
      </w:r>
      <w:r w:rsidR="00F41552">
        <w:t xml:space="preserve"> Για το</w:t>
      </w:r>
      <w:r w:rsidR="00E63928">
        <w:t xml:space="preserve"> σχεδιασμό</w:t>
      </w:r>
      <w:r w:rsidR="005F1082">
        <w:t xml:space="preserve"> των δειγμάτων χρησιμοποιούνται τα στατιστικά δεδομένα φορέων</w:t>
      </w:r>
      <w:r w:rsidR="00ED7D30">
        <w:t xml:space="preserve"> και μηχανισμών</w:t>
      </w:r>
      <w:r w:rsidR="005F1082">
        <w:t>, όπως</w:t>
      </w:r>
      <w:r w:rsidR="00ED7D30">
        <w:t xml:space="preserve"> η ΕΛΣΤΑΤ και</w:t>
      </w:r>
      <w:r w:rsidR="005F1082">
        <w:t xml:space="preserve"> το σύστημα ΕΡΓΑΝΗ</w:t>
      </w:r>
      <w:r w:rsidR="00ED7D30">
        <w:t>. Τα δείγματα σταθμίζονται εκ των υστέρων</w:t>
      </w:r>
      <w:r w:rsidR="00F41552">
        <w:t>,</w:t>
      </w:r>
      <w:r w:rsidR="00ED7D30">
        <w:t xml:space="preserve"> ώστε να είναι α</w:t>
      </w:r>
      <w:r w:rsidR="00F41552">
        <w:t>ντιπροσωπευτικά σε ότι αφορά τη</w:t>
      </w:r>
      <w:r w:rsidR="00ED7D30">
        <w:t xml:space="preserve"> γεωγραφική κατανομή και τον τομέα δραστηριότητας των επιχειρήσεων, καθώς και τη γεωγραφική διασπορά, το φύλο και την ηλικία των κατανα</w:t>
      </w:r>
      <w:r w:rsidR="00F41552">
        <w:softHyphen/>
      </w:r>
      <w:r w:rsidR="00ED7D30">
        <w:t>λω</w:t>
      </w:r>
      <w:r w:rsidR="00F41552">
        <w:softHyphen/>
      </w:r>
      <w:r w:rsidR="00ED7D30">
        <w:t>τών.</w:t>
      </w:r>
      <w:r w:rsidR="00EC05DA">
        <w:t xml:space="preserve"> </w:t>
      </w:r>
    </w:p>
    <w:p w14:paraId="60771B08" w14:textId="77777777" w:rsidR="009B0E4F" w:rsidRPr="001F065F" w:rsidRDefault="009B0E4F" w:rsidP="001F065F">
      <w:pPr>
        <w:jc w:val="both"/>
        <w:rPr>
          <w:b/>
          <w:color w:val="FF0000"/>
        </w:rPr>
      </w:pPr>
    </w:p>
    <w:p w14:paraId="5454EF87" w14:textId="77777777" w:rsidR="00BC7E15" w:rsidRDefault="00BC7E15">
      <w:pPr>
        <w:spacing w:after="0" w:line="240" w:lineRule="auto"/>
        <w:rPr>
          <w:b/>
          <w:bCs/>
        </w:rPr>
      </w:pPr>
      <w:r>
        <w:br w:type="page"/>
      </w:r>
    </w:p>
    <w:p w14:paraId="5975DDEA" w14:textId="77777777" w:rsidR="00F41552" w:rsidRDefault="00F41552" w:rsidP="00F41552">
      <w:pPr>
        <w:pStyle w:val="1"/>
        <w:ind w:left="720"/>
      </w:pPr>
    </w:p>
    <w:p w14:paraId="19CF4BFA" w14:textId="77777777" w:rsidR="0070046F" w:rsidRDefault="0070046F">
      <w:pPr>
        <w:pStyle w:val="1"/>
        <w:numPr>
          <w:ilvl w:val="0"/>
          <w:numId w:val="14"/>
        </w:numPr>
      </w:pPr>
      <w:r>
        <w:t>ΕΡΕΥΝΑ ΚΑΤΑΝΑΛΩΤΩΝ</w:t>
      </w:r>
    </w:p>
    <w:p w14:paraId="40A273DC" w14:textId="77777777" w:rsidR="0070046F" w:rsidRDefault="00F41552">
      <w:pPr>
        <w:jc w:val="both"/>
      </w:pPr>
      <w:r>
        <w:t>Η Π</w:t>
      </w:r>
      <w:r w:rsidR="00600692">
        <w:t>ανελλαδική έρευνα μεταξύ καταναλωτών καταγράφει κλίμα γενικευμένου προβλημα</w:t>
      </w:r>
      <w:r>
        <w:softHyphen/>
      </w:r>
      <w:r w:rsidR="00600692">
        <w:t>τι</w:t>
      </w:r>
      <w:r>
        <w:softHyphen/>
      </w:r>
      <w:r w:rsidR="00600692">
        <w:t>σμού για το παρόν και επιφυλακτικότητας για το μέλλον, λόγω της ακρίβειας που κυριαρ</w:t>
      </w:r>
      <w:r>
        <w:softHyphen/>
      </w:r>
      <w:r w:rsidR="00600692">
        <w:t>χεί</w:t>
      </w:r>
      <w:r>
        <w:t xml:space="preserve"> </w:t>
      </w:r>
      <w:r w:rsidR="00600692">
        <w:t xml:space="preserve">στις αναφορές για τα βασικότερα προβλήματα που αντιμετωπίζει </w:t>
      </w:r>
      <w:r w:rsidR="00CC46C1">
        <w:t>η χώρα</w:t>
      </w:r>
      <w:r w:rsidR="0070046F">
        <w:t>.</w:t>
      </w:r>
    </w:p>
    <w:p w14:paraId="3343A80C" w14:textId="77777777" w:rsidR="0038608E" w:rsidRDefault="0038608E" w:rsidP="00252225">
      <w:pPr>
        <w:jc w:val="both"/>
      </w:pPr>
      <w:r>
        <w:t>Πιο συγκεκριμένα, σ</w:t>
      </w:r>
      <w:r w:rsidR="0070046F">
        <w:t>ύ</w:t>
      </w:r>
      <w:r>
        <w:t>μφωνα με τα στοιχεία της έρευνας</w:t>
      </w:r>
      <w:r w:rsidR="0070046F">
        <w:t xml:space="preserve">, </w:t>
      </w:r>
      <w:r>
        <w:t>η πλειοψηφία (62%) των κατανα</w:t>
      </w:r>
      <w:r w:rsidR="00F41552">
        <w:softHyphen/>
      </w:r>
      <w:r>
        <w:t>λω</w:t>
      </w:r>
      <w:r w:rsidR="00F41552">
        <w:softHyphen/>
      </w:r>
      <w:r w:rsidR="00F41552">
        <w:softHyphen/>
      </w:r>
      <w:r>
        <w:t>τών δηλώνουν ότι η οικονομική κατάσταση του νοικοκυριού τους επιδεινώθηκε το εξά</w:t>
      </w:r>
      <w:r w:rsidR="00F41552">
        <w:softHyphen/>
      </w:r>
      <w:r>
        <w:t>μη</w:t>
      </w:r>
      <w:r w:rsidR="00F41552">
        <w:softHyphen/>
      </w:r>
      <w:r>
        <w:t xml:space="preserve">νο που πέρασε και μόλις το 8% δηλώνουν ότι υπήρξε βελτίωση, ενώ το 30% δηλώνουν ότι η κατάσταση των οικονομικών του νοικοκυριού </w:t>
      </w:r>
      <w:r w:rsidR="00F41552">
        <w:t xml:space="preserve">τους </w:t>
      </w:r>
      <w:r>
        <w:t>παρέμεινε αμετάβλητη. Παράλλη</w:t>
      </w:r>
      <w:r w:rsidR="00F41552">
        <w:softHyphen/>
      </w:r>
      <w:r>
        <w:t>λα, το 44% των καταναλωτών δηλώνουν απαισιόδοξοι για το μέλλον, καθώς προβλέπουν επιδεί</w:t>
      </w:r>
      <w:r w:rsidR="00F41552">
        <w:softHyphen/>
      </w:r>
      <w:r>
        <w:t>νω</w:t>
      </w:r>
      <w:r w:rsidR="00F41552">
        <w:softHyphen/>
      </w:r>
      <w:r>
        <w:t xml:space="preserve">ση της οικονομικής κατάστασης του νοικοκυριού </w:t>
      </w:r>
      <w:r w:rsidR="00F41552">
        <w:t xml:space="preserve">τους </w:t>
      </w:r>
      <w:r>
        <w:t>κατά το επόμενο εξάμηνο, την ίδια στιγμή που μόλις 1 στους 10 περίπου (11%) αναμένουν  βελτίωση και το 4 στους 10 (42%) θεωρούν ότι η οικονομική τους κατάσταση θα παραμείνει σταθερή στο εγγύς μέλλον.</w:t>
      </w:r>
    </w:p>
    <w:p w14:paraId="4592A821" w14:textId="77777777" w:rsidR="0038608E" w:rsidRDefault="0038608E" w:rsidP="00252225">
      <w:pPr>
        <w:jc w:val="both"/>
      </w:pPr>
      <w:r>
        <w:t>Απαισιοδοξία επικρατεί και σε σχέση με την εξέλιξη της οικονομικής κατάστασης της χώρας στο επόμενο εξάμηνο, καθώς περίπου οι μισοί (49%) ερωτηθέντες δηλώνουν ότι α</w:t>
      </w:r>
      <w:r w:rsidR="00F41552">
        <w:softHyphen/>
      </w:r>
      <w:r>
        <w:t>να</w:t>
      </w:r>
      <w:r w:rsidR="00F41552">
        <w:softHyphen/>
      </w:r>
      <w:r>
        <w:t>μένουν επιδείνωση και μόλις το 10% δηλώνουν ότι αναμένουν βελτίωση, ενώ περίπου 1 στους 3 (36%) θεωρούν ότι η οικονομική κατάσταση της χώρα</w:t>
      </w:r>
      <w:r w:rsidR="00F41552">
        <w:t>ς</w:t>
      </w:r>
      <w:r>
        <w:t xml:space="preserve"> δεν θα μεταβληθεί ουσια</w:t>
      </w:r>
      <w:r w:rsidR="00F41552">
        <w:softHyphen/>
      </w:r>
      <w:r>
        <w:t>στι</w:t>
      </w:r>
      <w:r w:rsidR="00F41552">
        <w:softHyphen/>
      </w:r>
      <w:r>
        <w:t>κά.</w:t>
      </w:r>
    </w:p>
    <w:p w14:paraId="2648D6AD" w14:textId="77777777" w:rsidR="0038608E" w:rsidRDefault="0038608E" w:rsidP="00252225">
      <w:pPr>
        <w:jc w:val="both"/>
      </w:pPr>
      <w:r>
        <w:t>Περαιτέρω, όταν καλούνται να αποτιμήσουν την τρέχουσα οικονομική τους κατάσταση, τα μι</w:t>
      </w:r>
      <w:r w:rsidR="00F41552">
        <w:softHyphen/>
      </w:r>
      <w:r>
        <w:t xml:space="preserve">σά νοικοκυριά (50%) δηλώνουν ότι «τα φέρνουν ίσα-ίσα με το εισόδημά τους», ενώ το 37% δηλώνουν ότι, είτε «τρώνε από τα έτοιμα» - υποχρεώνονται δηλαδή να αναλώνουν </w:t>
      </w:r>
      <w:r w:rsidR="00F41552">
        <w:t>μέ</w:t>
      </w:r>
      <w:r w:rsidR="00F41552">
        <w:softHyphen/>
      </w:r>
      <w:r>
        <w:t>ρος των αποταμιεύσεών τους σε ποσοστό 22% - ή χρεώνονται/δανείζονται για να τα βγά</w:t>
      </w:r>
      <w:r w:rsidR="00F41552">
        <w:softHyphen/>
      </w:r>
      <w:r>
        <w:t xml:space="preserve">λουν πέρα (15%).  </w:t>
      </w:r>
      <w:r w:rsidR="00DB35E9">
        <w:t>Στον αντίποδα, περίπου 1 στα 8 νοικοκυριά (13%) αναφέρουν ότι έχουν τη δυνατότητα να αποταμιεύσουν</w:t>
      </w:r>
      <w:r w:rsidR="00F41552">
        <w:t>,</w:t>
      </w:r>
      <w:r w:rsidR="00DB35E9">
        <w:t xml:space="preserve"> σε κάποιο βαθμό</w:t>
      </w:r>
      <w:r w:rsidR="00F41552">
        <w:t>,</w:t>
      </w:r>
      <w:r w:rsidR="00DB35E9">
        <w:t xml:space="preserve"> στις τρέχουσες συνθήκες.</w:t>
      </w:r>
    </w:p>
    <w:p w14:paraId="536078C6" w14:textId="77777777" w:rsidR="00DB35E9" w:rsidRDefault="00DB35E9" w:rsidP="00252225">
      <w:pPr>
        <w:jc w:val="both"/>
      </w:pPr>
      <w:r>
        <w:t>Η ακρίβεια είναι ο βασικός παράγοντας που δημιουργεί το κλίμα απαισιοδοξίας και ανα</w:t>
      </w:r>
      <w:r w:rsidR="00F41552">
        <w:softHyphen/>
      </w:r>
      <w:r>
        <w:t>σφάλειας σε σχέση με την εξέλιξη της οικονομικής κατάστασης στους καταναλωτές, καθώς το 60% την αναφέρουν ως το 1</w:t>
      </w:r>
      <w:r w:rsidRPr="00DB35E9">
        <w:rPr>
          <w:vertAlign w:val="superscript"/>
        </w:rPr>
        <w:t>ο</w:t>
      </w:r>
      <w:r>
        <w:t xml:space="preserve"> πρόβλημα στη χώρα σήμερα, ενώ συνολικά αναφέρεται από το 84% μέσα στα τρία βασικότερα προβλήματα που αντιμετωπίζει σήμερα η χώρα μας. Πο</w:t>
      </w:r>
      <w:r w:rsidR="00145895">
        <w:softHyphen/>
      </w:r>
      <w:r>
        <w:t>λύ πιο πίσω από πλευράς ποσοστών, αναφέρονται ως 1</w:t>
      </w:r>
      <w:r w:rsidRPr="00DB35E9">
        <w:rPr>
          <w:vertAlign w:val="superscript"/>
        </w:rPr>
        <w:t>ο</w:t>
      </w:r>
      <w:r w:rsidR="00145895">
        <w:t xml:space="preserve"> πρόβλημα στη</w:t>
      </w:r>
      <w:r>
        <w:t xml:space="preserve"> χώρα η οικο</w:t>
      </w:r>
      <w:r w:rsidR="00145895">
        <w:softHyphen/>
      </w:r>
      <w:r>
        <w:t>νο</w:t>
      </w:r>
      <w:r w:rsidR="00145895">
        <w:softHyphen/>
      </w:r>
      <w:r>
        <w:t>μία/ανάπτυξη (10% και 36% στο σύνολο των αναφερθέντων προβλημάτων), η ανεργία (8% και 36% στο σύνολο), τα Ελληνοτουρκικά (7% και 30% στο σύνολο) και η εγκληματικό</w:t>
      </w:r>
      <w:r w:rsidR="00145895">
        <w:softHyphen/>
      </w:r>
      <w:r>
        <w:t>τη</w:t>
      </w:r>
      <w:r w:rsidR="00145895">
        <w:softHyphen/>
      </w:r>
      <w:r>
        <w:t>τα/ανασφάλεια (4% και 31% στο σύνολο).</w:t>
      </w:r>
      <w:r w:rsidR="00702303">
        <w:t xml:space="preserve"> </w:t>
      </w:r>
    </w:p>
    <w:p w14:paraId="37061A2C" w14:textId="77777777" w:rsidR="002449D5" w:rsidRDefault="002449D5" w:rsidP="002449D5">
      <w:pPr>
        <w:jc w:val="both"/>
      </w:pPr>
      <w:r>
        <w:lastRenderedPageBreak/>
        <w:t xml:space="preserve">Η ανασφάλεια και ο φόβος είναι το βασικό συναίσθημα που δηλώνουν ότι νιώθουν οι </w:t>
      </w:r>
      <w:r w:rsidR="00145895">
        <w:t>κα</w:t>
      </w:r>
      <w:r w:rsidR="00145895">
        <w:softHyphen/>
        <w:t>τα</w:t>
      </w:r>
      <w:r w:rsidR="00145895">
        <w:softHyphen/>
      </w:r>
      <w:r>
        <w:t>ναλωτές σε σχέση με την οικονομική κατάσταση που βιώνουν σήμερα (37%) και ακο</w:t>
      </w:r>
      <w:r w:rsidR="00145895">
        <w:softHyphen/>
      </w:r>
      <w:r>
        <w:t>λου</w:t>
      </w:r>
      <w:r w:rsidR="00145895">
        <w:softHyphen/>
      </w:r>
      <w:r>
        <w:t>θούν η απογοήτευση (26%), ο θυμός και η οργή (23%), η απαισιοδοξία (18%) και η απελπι</w:t>
      </w:r>
      <w:r w:rsidR="00145895">
        <w:softHyphen/>
      </w:r>
      <w:r>
        <w:t>σία (14%). Ελπίδα (10%), αισιοδοξία (8%) και ηρεμία (5%) δηλώνουν ότι νιώθουν</w:t>
      </w:r>
      <w:r w:rsidR="00145895">
        <w:t>,</w:t>
      </w:r>
      <w:r>
        <w:t xml:space="preserve"> σχετικά με τα οικονομικά τους δεδομένα</w:t>
      </w:r>
      <w:r w:rsidR="00145895">
        <w:t>,</w:t>
      </w:r>
      <w:r>
        <w:t xml:space="preserve"> μια μικρή μειοψηφία των καταναλωτών, ενδεικτικό του αρ</w:t>
      </w:r>
      <w:r w:rsidR="00145895">
        <w:softHyphen/>
      </w:r>
      <w:r>
        <w:t>νη</w:t>
      </w:r>
      <w:r w:rsidR="00145895">
        <w:softHyphen/>
      </w:r>
      <w:r>
        <w:t>τικού κλίματος που επικρατεί.</w:t>
      </w:r>
    </w:p>
    <w:p w14:paraId="0026E673" w14:textId="77777777" w:rsidR="002449D5" w:rsidRDefault="002449D5" w:rsidP="00252225">
      <w:pPr>
        <w:jc w:val="both"/>
      </w:pPr>
    </w:p>
    <w:p w14:paraId="6F6382CC" w14:textId="77777777" w:rsidR="00145895" w:rsidRDefault="00145895" w:rsidP="00145895">
      <w:pPr>
        <w:spacing w:after="0" w:line="240" w:lineRule="auto"/>
        <w:jc w:val="both"/>
      </w:pPr>
    </w:p>
    <w:p w14:paraId="579DAEB7" w14:textId="77777777" w:rsidR="00702303" w:rsidRDefault="00702303" w:rsidP="00252225">
      <w:pPr>
        <w:jc w:val="both"/>
      </w:pPr>
      <w:r>
        <w:t>Για περίπου 1 στους 5 καταναλωτές (22%) οι λογαριασμοί ηλεκτρικού ρεύματος είναι δυ</w:t>
      </w:r>
      <w:r w:rsidR="00145895">
        <w:softHyphen/>
      </w:r>
      <w:r>
        <w:t>σβά</w:t>
      </w:r>
      <w:r w:rsidR="00145895">
        <w:softHyphen/>
      </w:r>
      <w:r>
        <w:t>σταχτοι και δηλώνουν ότι δεν είναι σε θέση να τους αποπληρώσουν και περίπου 6 στους 10 δηλώνουν ότι τους θεωρούν υψηλούς και δυσκολεύονται να τους αποπληρώσουν, ενώ μόλις 1 στους 7 (16%) δηλώνουν ότι οι λογαριασμοί του ηλεκτρικού ρεύματος είναι φυ</w:t>
      </w:r>
      <w:r w:rsidR="00145895">
        <w:softHyphen/>
      </w:r>
      <w:r>
        <w:t>σιολογικοί και δεν αντιμετωπίζουν δυσκολία στην αποπληρωμή τους. Παρόμοια είναι η ει</w:t>
      </w:r>
      <w:r w:rsidR="00145895">
        <w:softHyphen/>
      </w:r>
      <w:r>
        <w:t>κό</w:t>
      </w:r>
      <w:r w:rsidR="00145895">
        <w:softHyphen/>
      </w:r>
      <w:r>
        <w:t>να και σχετικά με το κόστος θέρμανσης: 1 στα 4 νοικοκυριά (25%) δεν είναι σε θέση να πληρώσουν το κόστος αυτό</w:t>
      </w:r>
      <w:r w:rsidR="00145895">
        <w:t>,</w:t>
      </w:r>
      <w:r>
        <w:t xml:space="preserve"> κατά δήλωσή τους, περίπου 6 στα 10 (56%) δυσκολεύονται στην αποπληρωμή και μόλις 1 στα 7 νοικοκυριά (14%) δεν αντιμετωπίζουν κάποια δυσκο</w:t>
      </w:r>
      <w:r w:rsidR="00145895">
        <w:softHyphen/>
      </w:r>
      <w:r>
        <w:t>λία στην αποπληρωμή.</w:t>
      </w:r>
    </w:p>
    <w:p w14:paraId="57448C34" w14:textId="77777777" w:rsidR="00702303" w:rsidRDefault="00702303" w:rsidP="00252225">
      <w:pPr>
        <w:jc w:val="both"/>
      </w:pPr>
      <w:r>
        <w:t>Προκειμένου να αντιμετωπίσουν τις αυξημένες τιμές σε προϊόντα και ενέργεια, τα νοικο</w:t>
      </w:r>
      <w:r w:rsidR="00145895">
        <w:softHyphen/>
      </w:r>
      <w:r>
        <w:t>κυ</w:t>
      </w:r>
      <w:r w:rsidR="00145895">
        <w:softHyphen/>
      </w:r>
      <w:r>
        <w:t xml:space="preserve">ριά προβαίνουν σε περιορισμό των δαπανών τους: </w:t>
      </w:r>
      <w:r w:rsidR="002449D5">
        <w:t xml:space="preserve">το 70% δηλώνουν ότι έχουν περιορίσει τις δαπάνες ένδυσης – υπόδησης και τις δαπάνες ψυχαγωγίας και </w:t>
      </w:r>
      <w:r w:rsidR="00F82FCE">
        <w:t>ταξιδιών</w:t>
      </w:r>
      <w:r w:rsidR="002449D5">
        <w:t xml:space="preserve">, το 52% </w:t>
      </w:r>
      <w:r w:rsidR="00145895">
        <w:t xml:space="preserve">ότι </w:t>
      </w:r>
      <w:r w:rsidR="002449D5">
        <w:t>πε</w:t>
      </w:r>
      <w:r w:rsidR="00145895">
        <w:softHyphen/>
      </w:r>
      <w:r w:rsidR="002449D5">
        <w:t>ρι</w:t>
      </w:r>
      <w:r w:rsidR="00145895">
        <w:softHyphen/>
      </w:r>
      <w:r w:rsidR="002449D5">
        <w:t>ό</w:t>
      </w:r>
      <w:r w:rsidR="00145895">
        <w:softHyphen/>
      </w:r>
      <w:r w:rsidR="002449D5">
        <w:t xml:space="preserve">ρισαν τις αγορές βασικών καταναλωτικών αγαθών όπως π.χ. τα τρόφιμα, το 38% </w:t>
      </w:r>
      <w:r w:rsidR="00145895">
        <w:t xml:space="preserve">ότι </w:t>
      </w:r>
      <w:r w:rsidR="002449D5">
        <w:t>πε</w:t>
      </w:r>
      <w:r w:rsidR="00145895">
        <w:softHyphen/>
      </w:r>
      <w:r w:rsidR="002449D5">
        <w:t>ρι</w:t>
      </w:r>
      <w:r w:rsidR="00145895">
        <w:softHyphen/>
      </w:r>
      <w:r w:rsidR="002449D5">
        <w:t xml:space="preserve">όρισαν τη χρήση ιδιωτικών οχημάτων, το 29% </w:t>
      </w:r>
      <w:r w:rsidR="00145895">
        <w:t xml:space="preserve">ότι </w:t>
      </w:r>
      <w:r w:rsidR="002449D5">
        <w:t>ανέβαλαν σημαντικές αγορές (αγορά κατοικίας, αυτοκινήτου, ανακαίνιση κατοικίας κτλ</w:t>
      </w:r>
      <w:r w:rsidR="00145895">
        <w:t>.</w:t>
      </w:r>
      <w:r w:rsidR="002449D5">
        <w:t xml:space="preserve">), το 28% </w:t>
      </w:r>
      <w:r w:rsidR="00145895">
        <w:t xml:space="preserve">ότι </w:t>
      </w:r>
      <w:r w:rsidR="002449D5">
        <w:t>μείωσαν τα αποθεματικά και τις καταθέσεις τους, ενώ το 13% δηλώνουν ότι κατέφυγαν σε δανεισμό χρημάτων για να ανταπεξέλθουν και μόλις 1 στ</w:t>
      </w:r>
      <w:r w:rsidR="00145895">
        <w:t>α 14 νοικοκυριά δηλώνουν ότι δεν</w:t>
      </w:r>
      <w:r w:rsidR="002449D5">
        <w:t xml:space="preserve"> χρειάστηκε να πάρουν κάποιο από τα παραπάνω μέτρα. Παράλληλα, σημαντικές είναι οι προσαρμογές στην </w:t>
      </w:r>
      <w:r w:rsidR="00145895">
        <w:t>κατα</w:t>
      </w:r>
      <w:r w:rsidR="00145895">
        <w:softHyphen/>
      </w:r>
      <w:r w:rsidR="002449D5">
        <w:t>να</w:t>
      </w:r>
      <w:r w:rsidR="00145895">
        <w:softHyphen/>
      </w:r>
      <w:r w:rsidR="002449D5">
        <w:t>λωτική συμπεριφορά</w:t>
      </w:r>
      <w:r w:rsidR="00145895">
        <w:t>,</w:t>
      </w:r>
      <w:r w:rsidR="002449D5">
        <w:t xml:space="preserve"> σε σχέση με την προηγούμενη περίοδο, πριν δηλαδή την αύξηση τιμών στα προϊόντα, για αγορές βασικών καταναλωτικών αγαθών: το 63% δηλώνουν ότι αγο</w:t>
      </w:r>
      <w:r w:rsidR="00145895">
        <w:softHyphen/>
      </w:r>
      <w:r w:rsidR="002449D5">
        <w:t xml:space="preserve">ράζουν κυρίως προϊόντα σε προσφορά, το 57% επιλέγουν καταστήματα ή </w:t>
      </w:r>
      <w:r w:rsidR="002449D5">
        <w:rPr>
          <w:lang w:val="en-US"/>
        </w:rPr>
        <w:t>supermarket</w:t>
      </w:r>
      <w:r w:rsidR="002449D5">
        <w:t xml:space="preserve"> για τις αγορές τους με κριτήριο τις χαμηλότερες τιμές και το 55% αγοράζουν πλέον μικρό</w:t>
      </w:r>
      <w:r w:rsidR="00145895">
        <w:softHyphen/>
      </w:r>
      <w:r w:rsidR="002449D5">
        <w:t>τε</w:t>
      </w:r>
      <w:r w:rsidR="00145895">
        <w:softHyphen/>
      </w:r>
      <w:r w:rsidR="002449D5">
        <w:t xml:space="preserve">ρες ποσότητες προϊόντων σε σχέση με το παρελθόν. Επιπλέον, το 42% αγοράζει προϊόντα από διαφορετικά καταστήματα ή </w:t>
      </w:r>
      <w:r w:rsidR="002449D5">
        <w:rPr>
          <w:lang w:val="en-US"/>
        </w:rPr>
        <w:t>super</w:t>
      </w:r>
      <w:r w:rsidR="002449D5" w:rsidRPr="002449D5">
        <w:t xml:space="preserve"> </w:t>
      </w:r>
      <w:r w:rsidR="002449D5">
        <w:rPr>
          <w:lang w:val="en-US"/>
        </w:rPr>
        <w:t>market</w:t>
      </w:r>
      <w:r w:rsidR="00145895">
        <w:t>, προκειμένου να περιορίσουν τη</w:t>
      </w:r>
      <w:r w:rsidR="002449D5">
        <w:t xml:space="preserve"> συνολική δα</w:t>
      </w:r>
      <w:r w:rsidR="00145895">
        <w:softHyphen/>
      </w:r>
      <w:r w:rsidR="002449D5">
        <w:t>πάνη και το 40% δηλώνουν ότι αγοράζουν πλέον κυρίως προϊόντα ιδιωτικής ετικέτας.</w:t>
      </w:r>
    </w:p>
    <w:p w14:paraId="7BC38C0A" w14:textId="77777777" w:rsidR="00DB35E9" w:rsidRDefault="002379B6" w:rsidP="00252225">
      <w:pPr>
        <w:jc w:val="both"/>
      </w:pPr>
      <w:r>
        <w:lastRenderedPageBreak/>
        <w:t xml:space="preserve">Μέσα σε αυτή την </w:t>
      </w:r>
      <w:proofErr w:type="spellStart"/>
      <w:r>
        <w:t>περιρρέουσα</w:t>
      </w:r>
      <w:proofErr w:type="spellEnd"/>
      <w:r>
        <w:t xml:space="preserve"> ατμόσφαιρα, μια μικρή μειοψηφία των νοικοκυριών δηλώ</w:t>
      </w:r>
      <w:r w:rsidR="00145895">
        <w:softHyphen/>
      </w:r>
      <w:r>
        <w:t>νουν ότι προτίθενται να πραγματοποιήσουν σημαντικές αγορές και καταναλωτικές δαπάνες ή να αποταμιεύσουν χρήματα κατά το επόμενο εξάμηνο. Πιο συγκεκριμένα, μόλις το 21% νοικοκυριών δηλώνουν ότι θα αποταμιεύσουν κάποιο χρηματικό ποσό «Σίγουρα» (6%) ή «Αρκετά πιθανά» (15%), ενώ πρόθεση πραγματοποίησης κάποιας σημαντικής αγοράς (ό</w:t>
      </w:r>
      <w:r w:rsidR="00145895">
        <w:softHyphen/>
      </w:r>
      <w:r>
        <w:t>πως αγορά επίπλων, ηλεκτρικών και ηλεκτρονικών συσκευών κτλ</w:t>
      </w:r>
      <w:r w:rsidR="00145895">
        <w:t>.</w:t>
      </w:r>
      <w:r>
        <w:t xml:space="preserve">) δηλώνουν επίσης το 21% </w:t>
      </w:r>
      <w:r w:rsidRPr="00063ED3">
        <w:t>των ερωτηθέντων (4% «Σίγουρα», 17% «Αρκετά πιθανό»). Με βάση τις απαντήσεις στην έρευνα και το βαθμό βεβαιότητας που εκφράζουν οι καταναλωτές, εκτιμάται ότι για το πρώ</w:t>
      </w:r>
      <w:r w:rsidR="00145895" w:rsidRPr="00063ED3">
        <w:softHyphen/>
      </w:r>
      <w:r w:rsidRPr="00063ED3">
        <w:t>το εξάμηνο του 2023 η αγορά επιβατικών αυτοκινήτων θα κινηθεί κοντά στα επίπεδα του 2022 και του 2021, καθώς το 1,5% των νοικοκυριών που δηλώνουν ότι «Σίγουρα» θα προβούν σε αγορά αυτοκινήτου αντιστοιχεί σε περίπου 60.000 οχήματα</w:t>
      </w:r>
      <w:r w:rsidR="00355A4F" w:rsidRPr="00063ED3">
        <w:t>*</w:t>
      </w:r>
      <w:r w:rsidRPr="00063ED3">
        <w:t>. Αντίστοιχα, με βά</w:t>
      </w:r>
      <w:r w:rsidR="00145895" w:rsidRPr="00063ED3">
        <w:softHyphen/>
      </w:r>
      <w:r w:rsidRPr="00063ED3">
        <w:t>ση τι</w:t>
      </w:r>
      <w:r w:rsidR="00145895" w:rsidRPr="00063ED3">
        <w:t>ς απαντήσεις στην έρευνα και το</w:t>
      </w:r>
      <w:r w:rsidRPr="00063ED3">
        <w:t xml:space="preserve"> βαθμό βεβαιότητας που εκφράζουν  οι </w:t>
      </w:r>
      <w:r w:rsidR="00145895" w:rsidRPr="00063ED3">
        <w:t>κατα</w:t>
      </w:r>
      <w:r w:rsidR="00145895" w:rsidRPr="00063ED3">
        <w:softHyphen/>
      </w:r>
      <w:r w:rsidRPr="00063ED3">
        <w:t>να</w:t>
      </w:r>
      <w:r w:rsidR="00145895" w:rsidRPr="00063ED3">
        <w:softHyphen/>
      </w:r>
      <w:r w:rsidRPr="00063ED3">
        <w:t>λω</w:t>
      </w:r>
      <w:r w:rsidR="00145895" w:rsidRPr="00063ED3">
        <w:softHyphen/>
      </w:r>
      <w:r w:rsidRPr="00063ED3">
        <w:t>τές, ο εκτιμώμενος αριθμός ανακαινίσεων</w:t>
      </w:r>
      <w:r w:rsidR="00296FA0" w:rsidRPr="00063ED3">
        <w:t>/επισκευών</w:t>
      </w:r>
      <w:r w:rsidRPr="00063ED3">
        <w:t xml:space="preserve"> κατοικιών</w:t>
      </w:r>
      <w:r w:rsidR="00296FA0" w:rsidRPr="00063ED3">
        <w:t xml:space="preserve"> &amp; διαμερισμάτων</w:t>
      </w:r>
      <w:r w:rsidRPr="00063ED3">
        <w:t xml:space="preserve"> </w:t>
      </w:r>
      <w:r w:rsidR="00296FA0" w:rsidRPr="00063ED3">
        <w:t>υπολογί</w:t>
      </w:r>
      <w:r w:rsidR="00145895" w:rsidRPr="00063ED3">
        <w:softHyphen/>
      </w:r>
      <w:r w:rsidR="00296FA0" w:rsidRPr="00063ED3">
        <w:t>ζε</w:t>
      </w:r>
      <w:r w:rsidR="00145895" w:rsidRPr="00063ED3">
        <w:softHyphen/>
      </w:r>
      <w:r w:rsidR="00296FA0" w:rsidRPr="00063ED3">
        <w:t>ται σε 65.000 ανά την επικράτεια, ο αντίστοιχος αριθμός αγοράς κατοικιών/</w:t>
      </w:r>
      <w:r w:rsidR="00145895" w:rsidRPr="00063ED3">
        <w:softHyphen/>
      </w:r>
      <w:r w:rsidR="00296FA0" w:rsidRPr="00063ED3">
        <w:t>διαμερι</w:t>
      </w:r>
      <w:r w:rsidR="00145895" w:rsidRPr="00063ED3">
        <w:softHyphen/>
      </w:r>
      <w:r w:rsidR="00296FA0" w:rsidRPr="00063ED3">
        <w:t>σμά</w:t>
      </w:r>
      <w:r w:rsidR="00145895" w:rsidRPr="00063ED3">
        <w:softHyphen/>
      </w:r>
      <w:r w:rsidR="00296FA0" w:rsidRPr="00063ED3">
        <w:t>των από καταναλωτές εκτιμάται σε 30.000 ακίνητα, ενώ ο αριθμός των αιτήσεων δανείων προς τις τράπεζες</w:t>
      </w:r>
      <w:r w:rsidR="00145895" w:rsidRPr="00063ED3">
        <w:t>,</w:t>
      </w:r>
      <w:r w:rsidR="00296FA0" w:rsidRPr="00063ED3">
        <w:t xml:space="preserve"> από τους καταναλωτές</w:t>
      </w:r>
      <w:r w:rsidR="00145895" w:rsidRPr="00063ED3">
        <w:t>,</w:t>
      </w:r>
      <w:r w:rsidR="00296FA0" w:rsidRPr="00063ED3">
        <w:t xml:space="preserve"> εκτιμάται σε 70.000 για το επόμενο εξάμηνο</w:t>
      </w:r>
      <w:r w:rsidR="00355A4F" w:rsidRPr="00063ED3">
        <w:t>*</w:t>
      </w:r>
      <w:r w:rsidR="00296FA0" w:rsidRPr="00063ED3">
        <w:t>.</w:t>
      </w:r>
    </w:p>
    <w:p w14:paraId="17E06414" w14:textId="77777777" w:rsidR="00145895" w:rsidRDefault="00145895" w:rsidP="00252225">
      <w:pPr>
        <w:jc w:val="both"/>
      </w:pPr>
    </w:p>
    <w:p w14:paraId="166C2444" w14:textId="77777777" w:rsidR="002449D5" w:rsidRDefault="002449D5" w:rsidP="00252225">
      <w:pPr>
        <w:jc w:val="both"/>
      </w:pPr>
      <w:r>
        <w:t>Εν όψει του επερχόμενου χειμώνα και των αυξημένων αναγκών θέρμανσης για τα νοικοκυ</w:t>
      </w:r>
      <w:r w:rsidR="00145895">
        <w:softHyphen/>
      </w:r>
      <w:r>
        <w:t>ριά, ιδιαίτερο ενδιαφέρον έχουν οι καταγραφές σχετικά με τα διαθέσιμα μέσα θέρμανσης των νοικοκυριών και τις παρεμβάσεις εξοικονόμησης ενέργειας που έχουν (ή δεν έχουν) πραγ</w:t>
      </w:r>
      <w:r w:rsidR="00145895">
        <w:softHyphen/>
      </w:r>
      <w:r>
        <w:t xml:space="preserve">ματοποιηθεί στις κατοικίες. </w:t>
      </w:r>
      <w:r w:rsidR="00F30628">
        <w:t>Η πλειοψηφία (38%) των νοικοκυριών που συμμετείχαν στην έρευνα αναφέρουν</w:t>
      </w:r>
      <w:r w:rsidR="0070407B">
        <w:t>,</w:t>
      </w:r>
      <w:r w:rsidR="00F30628">
        <w:t xml:space="preserve"> ως βασικό μέσο θέρμανσης του νοικοκυριού</w:t>
      </w:r>
      <w:r w:rsidR="0070407B">
        <w:t>,</w:t>
      </w:r>
      <w:r w:rsidR="00F30628">
        <w:t xml:space="preserve"> το πετρέλαιο και ακο</w:t>
      </w:r>
      <w:r w:rsidR="0070407B">
        <w:softHyphen/>
      </w:r>
      <w:r w:rsidR="00F30628">
        <w:t>λουθούν τα ηλεκτρικά μέσα (κλιματισμός/ ηλεκτρικά σώματα και θερμοσυσσωρευτές) με ποσοστό 23%, το φυσικό αέριο 16% και τα καυσόξυλα (16%). Παράλληλα, περίπου 1 στα 3 νοικοκυριά αναφέρουν ότι δεν έχει γίνει καμία παρέμβαση στην κατοικία τους για την ε</w:t>
      </w:r>
      <w:r w:rsidR="0070407B">
        <w:softHyphen/>
      </w:r>
      <w:r w:rsidR="00F30628">
        <w:t>ξοι</w:t>
      </w:r>
      <w:r w:rsidR="0070407B">
        <w:softHyphen/>
      </w:r>
      <w:r w:rsidR="00F30628">
        <w:t>κο</w:t>
      </w:r>
      <w:r w:rsidR="0070407B">
        <w:softHyphen/>
      </w:r>
      <w:r w:rsidR="00F30628">
        <w:t>νόμηση ενέργειας. Η πιο δημοφιλής παρέμβαση είναι τα φωτιστικά χαμηλής ενερ</w:t>
      </w:r>
      <w:r w:rsidR="0070407B">
        <w:softHyphen/>
      </w:r>
      <w:r w:rsidR="00F30628">
        <w:t>γεια</w:t>
      </w:r>
      <w:r w:rsidR="0070407B">
        <w:softHyphen/>
      </w:r>
      <w:r w:rsidR="00F30628">
        <w:t>κής κατανάλωσης (</w:t>
      </w:r>
      <w:r w:rsidR="00F30628">
        <w:rPr>
          <w:lang w:val="en-US"/>
        </w:rPr>
        <w:t>led</w:t>
      </w:r>
      <w:r w:rsidR="00F30628">
        <w:t>)</w:t>
      </w:r>
      <w:r w:rsidR="0070407B">
        <w:t>,</w:t>
      </w:r>
      <w:r w:rsidR="00F30628">
        <w:t xml:space="preserve"> καθώς αναφέρεται από το 43%</w:t>
      </w:r>
      <w:r w:rsidR="0070407B">
        <w:t>,</w:t>
      </w:r>
      <w:r w:rsidR="00F30628">
        <w:t xml:space="preserve"> και ακολουθούν η εγκατάσταση νέ</w:t>
      </w:r>
      <w:r w:rsidR="0070407B">
        <w:softHyphen/>
      </w:r>
      <w:r w:rsidR="00F30628">
        <w:t>ων κουφωμάτων με διπλά ή τριπλά τζάμια (25%), οι ηλεκτρικές συσκευές χαμηλής κατανά</w:t>
      </w:r>
      <w:r w:rsidR="0070407B">
        <w:softHyphen/>
      </w:r>
      <w:r w:rsidR="00F30628">
        <w:t>λω</w:t>
      </w:r>
      <w:r w:rsidR="0070407B">
        <w:softHyphen/>
      </w:r>
      <w:r w:rsidR="00F30628">
        <w:t xml:space="preserve">σης (23%), τα στοιχεία </w:t>
      </w:r>
      <w:proofErr w:type="spellStart"/>
      <w:r w:rsidR="00F30628">
        <w:t>ηλιοπροστασίας</w:t>
      </w:r>
      <w:proofErr w:type="spellEnd"/>
      <w:r w:rsidR="00F30628">
        <w:t xml:space="preserve"> όπως τέντες, περσίδες κτλ</w:t>
      </w:r>
      <w:r w:rsidR="0070407B">
        <w:t>.</w:t>
      </w:r>
      <w:r w:rsidR="00F30628">
        <w:t xml:space="preserve"> (20%), νέα συστήματα ψύξης/θέρμανσης (19%) και η εφαρμογή θερμομόνωσης στο κτίριο της κατοικίας (17%), ε</w:t>
      </w:r>
      <w:r w:rsidR="0070407B">
        <w:softHyphen/>
      </w:r>
      <w:r w:rsidR="00F30628">
        <w:t>νώ η χρήση ανανεώσιμων πηγών ενέργειας αναφέρεται από το 8% των νοικοκυριών και μό</w:t>
      </w:r>
      <w:r w:rsidR="0070407B">
        <w:softHyphen/>
      </w:r>
      <w:r w:rsidR="00F30628">
        <w:t>νο το 2% αναφέρει την εγκατάσταση κάποιου συστήματος διαχείρισης ενέργειας κτιρίων και σχετικούς αυτοματισμούς.</w:t>
      </w:r>
    </w:p>
    <w:p w14:paraId="4DB805BE" w14:textId="77777777" w:rsidR="00F30628" w:rsidRPr="00F30628" w:rsidRDefault="00F30628" w:rsidP="00252225">
      <w:pPr>
        <w:jc w:val="both"/>
      </w:pPr>
      <w:r>
        <w:lastRenderedPageBreak/>
        <w:t>Τέλος, η εορταστική περίοδος των Χρι</w:t>
      </w:r>
      <w:r w:rsidR="0070407B">
        <w:t>στουγέννων και της Πρωτοχρονιάς</w:t>
      </w:r>
      <w:r>
        <w:t xml:space="preserve"> προκαλεί παρα</w:t>
      </w:r>
      <w:r w:rsidR="0070407B">
        <w:softHyphen/>
      </w:r>
      <w:r>
        <w:t>δο</w:t>
      </w:r>
      <w:r w:rsidR="0070407B">
        <w:softHyphen/>
      </w:r>
      <w:r>
        <w:t>σια</w:t>
      </w:r>
      <w:r w:rsidR="0070407B">
        <w:softHyphen/>
      </w:r>
      <w:r>
        <w:t>κά αύξηση καταναλωτικών δαπανών</w:t>
      </w:r>
      <w:r w:rsidR="0070407B">
        <w:t>,</w:t>
      </w:r>
      <w:r>
        <w:t xml:space="preserve"> τόσο για δώρα και αγορές προϊόντων, όσο και για τα παραδοσιακά εορταστικά «τραπέζια»</w:t>
      </w:r>
      <w:r w:rsidR="0070407B">
        <w:t>,</w:t>
      </w:r>
      <w:r>
        <w:t xml:space="preserve"> αλλά και για μικρά ή μεγάλα ταξίδια με την ευκαι</w:t>
      </w:r>
      <w:r w:rsidR="0070407B">
        <w:softHyphen/>
      </w:r>
      <w:r>
        <w:t xml:space="preserve">ρία των διακοπών – αργιών. </w:t>
      </w:r>
      <w:r w:rsidRPr="00063ED3">
        <w:t>Με βάση, τις απαντήσεις στην έρευνα</w:t>
      </w:r>
      <w:r w:rsidR="0070407B" w:rsidRPr="00063ED3">
        <w:t>,</w:t>
      </w:r>
      <w:r w:rsidRPr="00063ED3">
        <w:t xml:space="preserve"> η μέση </w:t>
      </w:r>
      <w:r w:rsidR="00386689" w:rsidRPr="00063ED3">
        <w:t xml:space="preserve">κατά κεφαλή </w:t>
      </w:r>
      <w:r w:rsidRPr="00063ED3">
        <w:t>δαπάνη για δώρα και αγορές προϊόντων υπολογίζεται σε 126 ευρώ</w:t>
      </w:r>
      <w:r w:rsidR="00386689" w:rsidRPr="00063ED3">
        <w:t>, ενώ η μέση δαπάνη ανά νοικοκυριό για τα εορταστικά τραπέζια εκτιμάται στα 110 ευρώ. Με βάση τα παρα</w:t>
      </w:r>
      <w:r w:rsidR="0070407B" w:rsidRPr="00063ED3">
        <w:softHyphen/>
      </w:r>
      <w:r w:rsidR="00386689" w:rsidRPr="00063ED3">
        <w:t>πά</w:t>
      </w:r>
      <w:r w:rsidR="0070407B" w:rsidRPr="00063ED3">
        <w:softHyphen/>
      </w:r>
      <w:r w:rsidR="00386689" w:rsidRPr="00063ED3">
        <w:t>νω, ο συνολικός τζίρος για δώρα και αγορές προϊόντων κατά την εορταστική περίοδο εκτι</w:t>
      </w:r>
      <w:r w:rsidR="0070407B" w:rsidRPr="00063ED3">
        <w:softHyphen/>
      </w:r>
      <w:r w:rsidR="00386689" w:rsidRPr="00063ED3">
        <w:t>μά</w:t>
      </w:r>
      <w:r w:rsidR="0070407B" w:rsidRPr="00063ED3">
        <w:softHyphen/>
      </w:r>
      <w:r w:rsidR="00386689" w:rsidRPr="00063ED3">
        <w:t>ται σε 1,1 δις ευρώ, ενώ ο συνολικός τζίρος για τα εορταστικά τραπέζια των νοικοκυριών εκτιμάται σε 0,5 δις ευρώ</w:t>
      </w:r>
      <w:r w:rsidR="00355A4F" w:rsidRPr="00063ED3">
        <w:t>*</w:t>
      </w:r>
      <w:r w:rsidR="00386689" w:rsidRPr="00063ED3">
        <w:t>.</w:t>
      </w:r>
      <w:r w:rsidR="0047533F" w:rsidRPr="00063ED3">
        <w:t xml:space="preserve"> Το 73% των ερωτηθέντων</w:t>
      </w:r>
      <w:r w:rsidR="0047533F">
        <w:t xml:space="preserve"> αναφέρουν ότι δεν σκοπεύουν να τα</w:t>
      </w:r>
      <w:r w:rsidR="0070407B">
        <w:softHyphen/>
      </w:r>
      <w:r w:rsidR="0047533F">
        <w:t>ξι</w:t>
      </w:r>
      <w:r w:rsidR="0070407B">
        <w:softHyphen/>
      </w:r>
      <w:r w:rsidR="0047533F">
        <w:t>δέψουν για τις γιορτές, το 13% αναφέρουν ότι θα ταξιδέψουν με διαμονή σε ιδιόκτητο σπί</w:t>
      </w:r>
      <w:r w:rsidR="0070407B">
        <w:softHyphen/>
      </w:r>
      <w:r w:rsidR="0070407B">
        <w:softHyphen/>
      </w:r>
      <w:r w:rsidR="0047533F">
        <w:t>τι ή σε φίλους/συγγενείς, το 6% αναφέρουν ότι θα ταξιδέψουν στο εσωτερικό με διαμο</w:t>
      </w:r>
      <w:r w:rsidR="0070407B">
        <w:softHyphen/>
      </w:r>
      <w:r w:rsidR="0047533F">
        <w:t>νή σε ξενοδοχείο ή άλλο πληρωμένο κατάλυμα, το 3% αναφέρουν ταξίδι στο εξωτερικό σε φίλους ή συγγενείς και παρόμοιο ποσοστό (3%) αναφέρουν ταξίδι</w:t>
      </w:r>
      <w:r w:rsidR="00FC6875">
        <w:t xml:space="preserve"> στο εξωτερικό με διαμο</w:t>
      </w:r>
      <w:r w:rsidR="0070407B">
        <w:softHyphen/>
      </w:r>
      <w:r w:rsidR="00FC6875">
        <w:t>νή σε ξενοδοχείο ή άλλο πληρωμένο κατάλυμα. Συνεπώς, συνολικ</w:t>
      </w:r>
      <w:r w:rsidR="0070407B">
        <w:t>ά το 6% των ερωτηθέντων αναφέρουν ότι θα ταξιδέψουν</w:t>
      </w:r>
      <w:r w:rsidR="00FC6875">
        <w:t xml:space="preserve"> σε εσωτερικό ή εξωτερικό σε πληρωμένο ξενοδοχείο ή άλλο κατάλυμα. </w:t>
      </w:r>
    </w:p>
    <w:p w14:paraId="27C116FA" w14:textId="77777777" w:rsidR="00702303" w:rsidRPr="002379B6" w:rsidRDefault="00702303" w:rsidP="00252225">
      <w:pPr>
        <w:jc w:val="both"/>
      </w:pPr>
    </w:p>
    <w:p w14:paraId="359B3D34" w14:textId="77777777" w:rsidR="00355A4F" w:rsidRPr="00F41552" w:rsidRDefault="00355A4F">
      <w:pPr>
        <w:spacing w:after="0" w:line="240" w:lineRule="auto"/>
      </w:pPr>
    </w:p>
    <w:p w14:paraId="1F87B934" w14:textId="77777777" w:rsidR="00355A4F" w:rsidRPr="00355A4F" w:rsidRDefault="00355A4F">
      <w:pPr>
        <w:spacing w:after="0" w:line="240" w:lineRule="auto"/>
        <w:rPr>
          <w:i/>
        </w:rPr>
      </w:pPr>
      <w:r w:rsidRPr="00355A4F">
        <w:rPr>
          <w:i/>
        </w:rPr>
        <w:t xml:space="preserve">*Στοιχεία ΕΛΣΤΑΤ 2011: </w:t>
      </w:r>
    </w:p>
    <w:p w14:paraId="34D8B40B" w14:textId="77777777" w:rsidR="00355A4F" w:rsidRPr="00355A4F" w:rsidRDefault="00145895">
      <w:pPr>
        <w:spacing w:after="0" w:line="240" w:lineRule="auto"/>
        <w:rPr>
          <w:i/>
        </w:rPr>
      </w:pPr>
      <w:r>
        <w:rPr>
          <w:i/>
        </w:rPr>
        <w:t xml:space="preserve">- </w:t>
      </w:r>
      <w:r w:rsidR="00355A4F" w:rsidRPr="00355A4F">
        <w:rPr>
          <w:i/>
        </w:rPr>
        <w:t>Αριθμός νοικοκυριών</w:t>
      </w:r>
      <w:r w:rsidR="007A3FD2">
        <w:rPr>
          <w:i/>
        </w:rPr>
        <w:t xml:space="preserve"> – σύνολο χώρας</w:t>
      </w:r>
      <w:r w:rsidR="00355A4F" w:rsidRPr="00355A4F">
        <w:rPr>
          <w:i/>
        </w:rPr>
        <w:t>:</w:t>
      </w:r>
      <w:r w:rsidR="00355A4F" w:rsidRPr="00355A4F">
        <w:rPr>
          <w:i/>
        </w:rPr>
        <w:tab/>
        <w:t>4.134.540</w:t>
      </w:r>
    </w:p>
    <w:p w14:paraId="787FCDA7" w14:textId="77777777" w:rsidR="00355A4F" w:rsidRPr="00355A4F" w:rsidRDefault="00145895">
      <w:pPr>
        <w:spacing w:after="0" w:line="240" w:lineRule="auto"/>
        <w:rPr>
          <w:i/>
        </w:rPr>
      </w:pPr>
      <w:r>
        <w:rPr>
          <w:i/>
        </w:rPr>
        <w:t>-</w:t>
      </w:r>
      <w:r w:rsidR="00355A4F" w:rsidRPr="00355A4F">
        <w:rPr>
          <w:i/>
        </w:rPr>
        <w:t>Μέσος αριθμός μελών ανά νοικοκυριό:</w:t>
      </w:r>
      <w:r w:rsidR="00355A4F" w:rsidRPr="00355A4F">
        <w:rPr>
          <w:i/>
        </w:rPr>
        <w:tab/>
        <w:t>2,6</w:t>
      </w:r>
    </w:p>
    <w:p w14:paraId="5A0180B1" w14:textId="77777777" w:rsidR="00480022" w:rsidRPr="00355A4F" w:rsidRDefault="00145895">
      <w:pPr>
        <w:spacing w:after="0" w:line="240" w:lineRule="auto"/>
        <w:rPr>
          <w:i/>
        </w:rPr>
      </w:pPr>
      <w:r>
        <w:rPr>
          <w:i/>
        </w:rPr>
        <w:t>-</w:t>
      </w:r>
      <w:r w:rsidR="00355A4F" w:rsidRPr="00355A4F">
        <w:rPr>
          <w:i/>
        </w:rPr>
        <w:t>Μόνιμος πληθυσμός άνω των 17 ετών:</w:t>
      </w:r>
      <w:r w:rsidR="00355A4F" w:rsidRPr="00355A4F">
        <w:rPr>
          <w:i/>
        </w:rPr>
        <w:tab/>
        <w:t>9.034.295</w:t>
      </w:r>
      <w:r w:rsidR="00480022" w:rsidRPr="00355A4F">
        <w:rPr>
          <w:i/>
        </w:rPr>
        <w:br w:type="page"/>
      </w:r>
    </w:p>
    <w:p w14:paraId="06B2FE6A" w14:textId="77777777" w:rsidR="00480022" w:rsidRPr="005B5941" w:rsidRDefault="00480022" w:rsidP="00480022">
      <w:pPr>
        <w:spacing w:before="120" w:after="0" w:line="240" w:lineRule="auto"/>
        <w:ind w:left="357"/>
        <w:jc w:val="both"/>
      </w:pPr>
    </w:p>
    <w:p w14:paraId="1BD6E281" w14:textId="77777777" w:rsidR="0070046F" w:rsidRDefault="0070046F">
      <w:pPr>
        <w:pStyle w:val="1"/>
        <w:numPr>
          <w:ilvl w:val="0"/>
          <w:numId w:val="14"/>
        </w:numPr>
      </w:pPr>
      <w:r>
        <w:t xml:space="preserve">ΕΡΕΥΝΑ </w:t>
      </w:r>
      <w:r w:rsidR="00564CAD">
        <w:t>ΕΠΙΧΕΙΡΗΣΕΩΝ</w:t>
      </w:r>
    </w:p>
    <w:p w14:paraId="1DBC38F8" w14:textId="77777777" w:rsidR="00C74D6A" w:rsidRPr="00A31F59" w:rsidRDefault="00A31F59">
      <w:pPr>
        <w:jc w:val="both"/>
      </w:pPr>
      <w:r w:rsidRPr="00A31F59">
        <w:t>Ουδέτερες εκτιμήσεις για το εξάμηνο που πέρασε, καταγράφονται στην έρευνα επιχειρή</w:t>
      </w:r>
      <w:r w:rsidR="00417911">
        <w:softHyphen/>
      </w:r>
      <w:r w:rsidRPr="00A31F59">
        <w:t>σε</w:t>
      </w:r>
      <w:r w:rsidR="00417911">
        <w:softHyphen/>
      </w:r>
      <w:r w:rsidRPr="00A31F59">
        <w:t xml:space="preserve">ων του «Βαρόμετρου ΚΕΕΕ». </w:t>
      </w:r>
    </w:p>
    <w:p w14:paraId="58E24E38" w14:textId="77777777" w:rsidR="00A31F59" w:rsidRDefault="00A31F59">
      <w:pPr>
        <w:jc w:val="both"/>
      </w:pPr>
      <w:r w:rsidRPr="00A31F59">
        <w:t>Πιο συγκεκριμένα, το 39% των επιχειρήσεων που συμμετείχαν στην έρευνα αναφέρουν ότι ο κύκλο</w:t>
      </w:r>
      <w:r w:rsidR="00417911">
        <w:t>ς</w:t>
      </w:r>
      <w:r w:rsidRPr="00A31F59">
        <w:t xml:space="preserve"> εργασιών τους παρέμεινε στα ίδια επίπεδα, το 31% δηλώνουν ότι μειώθηκε και το 28% ότι αυξήθηκε. Όπως αναμενόταν, τα υψηλότερα ποσοστά επιχειρήσεων που δηλώνουν ότι ο τζίρος τους αυξήθηκε κατά το προηγούμενο εξάμηνο καταγράφονται σε Κρήτη (41%) και Νησιά Αιγαίου (50%), αποτέλεσμα προφανώς της επιτυχημένης τουριστικής περιόδου που προηγήθηκε. Στον αντίποδα</w:t>
      </w:r>
      <w:r w:rsidR="00417911">
        <w:t>,</w:t>
      </w:r>
      <w:r w:rsidRPr="00A31F59">
        <w:t xml:space="preserve"> το υψηλότερο ποσοστό επιχειρήσεων που δηλώνουν ότι ο τζίρος τους μειώθηκε καταγράφεται</w:t>
      </w:r>
      <w:r w:rsidR="007530E4">
        <w:t xml:space="preserve"> σε Ήπειρο/ Δυτική Μακεδονία (54</w:t>
      </w:r>
      <w:r w:rsidRPr="00A31F59">
        <w:t>%).</w:t>
      </w:r>
      <w:r w:rsidR="0046117A">
        <w:t xml:space="preserve"> Επίσης, το υψη</w:t>
      </w:r>
      <w:r w:rsidR="00417911">
        <w:softHyphen/>
      </w:r>
      <w:r w:rsidR="0046117A">
        <w:t>λό</w:t>
      </w:r>
      <w:r w:rsidR="00417911">
        <w:softHyphen/>
      </w:r>
      <w:r w:rsidR="0046117A">
        <w:t xml:space="preserve">τερο ποσοστό επιχειρήσεων με αύξηση τζίρου κατά το τελευταίο εξάμηνο καταγράφεται στον τομέα των κατασκευών (41%). </w:t>
      </w:r>
      <w:r>
        <w:t>Περαιτέρω, τα υψηλότερα ποσοστά επιχειρήσεων που κα</w:t>
      </w:r>
      <w:r w:rsidR="00417911">
        <w:softHyphen/>
      </w:r>
      <w:r>
        <w:t>τέγραψαν αύξηση τζίρου το προηγούμενο εξάμηνο εμφανίζονται σε επιχειρήσεις μεγα</w:t>
      </w:r>
      <w:r w:rsidR="00417911">
        <w:softHyphen/>
      </w:r>
      <w:r>
        <w:t>λύ</w:t>
      </w:r>
      <w:r w:rsidR="00417911">
        <w:softHyphen/>
      </w:r>
      <w:r>
        <w:t>τερου μεγέθους (54% και 56% σε επιχειρήσεις με ετήσιο κύκλο εργασιών από 1 έως 5 εκ. ευρώ και πάνω από 5 εκ. ευρώ, αντίστοιχα), ενώ τ</w:t>
      </w:r>
      <w:r w:rsidR="0046117A">
        <w:t>ο</w:t>
      </w:r>
      <w:r>
        <w:t xml:space="preserve"> υψηλότερο ποσοστό επιχειρήσεων που αναφέρουν μείωση τζίρου καταγράφεται στις πολύ μικρές επιχειρήσεις (39% σε επιχειρή</w:t>
      </w:r>
      <w:r w:rsidR="00417911">
        <w:softHyphen/>
      </w:r>
      <w:r>
        <w:t xml:space="preserve">σεις με τζίρο κάτω των 100.000 ευρώ και 39% σε ατομικές επιχειρήσεις και ελεύθερους </w:t>
      </w:r>
      <w:r w:rsidR="0046117A">
        <w:t>ε</w:t>
      </w:r>
      <w:r w:rsidR="00417911">
        <w:softHyphen/>
      </w:r>
      <w:r w:rsidR="0046117A">
        <w:t>παγ</w:t>
      </w:r>
      <w:r w:rsidR="00417911">
        <w:softHyphen/>
      </w:r>
      <w:r w:rsidR="0046117A">
        <w:t>γελματίες</w:t>
      </w:r>
      <w:r>
        <w:t>).</w:t>
      </w:r>
    </w:p>
    <w:p w14:paraId="7CDFA929" w14:textId="77777777" w:rsidR="00A31F59" w:rsidRDefault="00A31F59">
      <w:pPr>
        <w:jc w:val="both"/>
      </w:pPr>
      <w:r>
        <w:t>Ελαφρά αυξητική τάση, με βάση τις απαντήσεις στην έρευνα, καταγράφεται στον τομέα της απασχόλησης, καθώς το 15%</w:t>
      </w:r>
      <w:r w:rsidR="0046117A">
        <w:t xml:space="preserve"> των επιχειρήσεων δηλώνουν ότι αύξησαν τις θέσεις εργασίας τους, έναντι 10% που δηλώνουν ότι τις μείωσαν (το 74% αναφέρουν ότι δεν μεταβλήθηκαν οι θέσε</w:t>
      </w:r>
      <w:r w:rsidR="00417911">
        <w:t>ις εργασίας της επιχείρησης). Και</w:t>
      </w:r>
      <w:r w:rsidR="0046117A">
        <w:t xml:space="preserve"> εδώ καταγράφονται τάσεις αντίστοιχες με αυτές που αποτυπώθηκαν σε σχέση με την εξέλιξη του τζίρου, καθώς τα υψηλότερα ποσοστά επι</w:t>
      </w:r>
      <w:r w:rsidR="00417911">
        <w:softHyphen/>
      </w:r>
      <w:r w:rsidR="0046117A">
        <w:t>χειρή</w:t>
      </w:r>
      <w:r w:rsidR="00417911">
        <w:softHyphen/>
      </w:r>
      <w:r w:rsidR="0046117A">
        <w:t>σεων που δηλώνουν ότι αύξησαν τις θέσεις εργασίας τους καταγράφονται σε Κρήτη και Νησιά Αιγαίου, στον τομέα των κατασκευών και σε επιχειρήσεις μεγαλύτερου μεγέ</w:t>
      </w:r>
      <w:r w:rsidR="00417911">
        <w:softHyphen/>
      </w:r>
      <w:r w:rsidR="0046117A">
        <w:t>θους</w:t>
      </w:r>
      <w:r w:rsidR="00417911">
        <w:t>,</w:t>
      </w:r>
      <w:r w:rsidR="0046117A">
        <w:t xml:space="preserve"> τόσο από πλευράς τζίρου</w:t>
      </w:r>
      <w:r w:rsidR="00417911">
        <w:t>,</w:t>
      </w:r>
      <w:r w:rsidR="0046117A">
        <w:t xml:space="preserve"> όσο και από πλευράς αριθμού εργαζομένων.</w:t>
      </w:r>
    </w:p>
    <w:p w14:paraId="2B697C89" w14:textId="77777777" w:rsidR="006A2AEE" w:rsidRDefault="006A2AEE">
      <w:pPr>
        <w:jc w:val="both"/>
      </w:pPr>
      <w:r>
        <w:t>Ουδέτερες εκτιμήσεις για την εξέλιξη των εξαγωγών καταγράφονται μεταξύ των επιχειρή</w:t>
      </w:r>
      <w:r w:rsidR="00417911">
        <w:softHyphen/>
      </w:r>
      <w:r>
        <w:t>σε</w:t>
      </w:r>
      <w:r w:rsidR="00417911">
        <w:softHyphen/>
      </w:r>
      <w:r>
        <w:t>ων με εξαγωγική δραστηριότητα, καθώς το 19% δηλώνουν ότι το εξάμηνο που πέρασε ήταν καλύτερο από το αντίστοιχο περσινό, το 23% το χαρακτηρίζει χειρότερο και το 50% α</w:t>
      </w:r>
      <w:r w:rsidR="00417911">
        <w:softHyphen/>
      </w:r>
      <w:r>
        <w:t>να</w:t>
      </w:r>
      <w:r w:rsidR="00417911">
        <w:softHyphen/>
      </w:r>
      <w:r>
        <w:t>φέρει ότι δεν υπήρξε ιδιαίτερη μεταβολή.</w:t>
      </w:r>
    </w:p>
    <w:p w14:paraId="08DB6A51" w14:textId="77777777" w:rsidR="006A2AEE" w:rsidRDefault="006A2AEE">
      <w:pPr>
        <w:jc w:val="both"/>
      </w:pPr>
      <w:r>
        <w:t xml:space="preserve">Το </w:t>
      </w:r>
      <w:r w:rsidR="00584EA8">
        <w:t xml:space="preserve">υψηλό </w:t>
      </w:r>
      <w:r>
        <w:t xml:space="preserve">κόστος ενέργειας/καυσίμων κυριαρχεί στις αναφορές των επιχειρήσεων για τα τρία – κατά σειρά σπουδαιότητας – προβλήματα που </w:t>
      </w:r>
      <w:r w:rsidR="00584EA8">
        <w:t>αντιμετώπισαν το εξάμηνο που πέρα</w:t>
      </w:r>
      <w:r w:rsidR="00417911">
        <w:softHyphen/>
      </w:r>
      <w:r w:rsidR="00584EA8">
        <w:t xml:space="preserve">σε, </w:t>
      </w:r>
      <w:r w:rsidR="00584EA8">
        <w:lastRenderedPageBreak/>
        <w:t>καθώς αναφέρεται ως 1</w:t>
      </w:r>
      <w:r w:rsidR="00584EA8" w:rsidRPr="00584EA8">
        <w:rPr>
          <w:vertAlign w:val="superscript"/>
        </w:rPr>
        <w:t>ο</w:t>
      </w:r>
      <w:r w:rsidR="00584EA8">
        <w:t xml:space="preserve"> σπουδαιότερο από το 41% και συνολικά μέσα στα τρία σπου</w:t>
      </w:r>
      <w:r w:rsidR="00417911">
        <w:softHyphen/>
      </w:r>
      <w:r w:rsidR="00584EA8">
        <w:t>δαι</w:t>
      </w:r>
      <w:r w:rsidR="00417911">
        <w:softHyphen/>
      </w:r>
      <w:r w:rsidR="00584EA8">
        <w:t>ό</w:t>
      </w:r>
      <w:r w:rsidR="00417911">
        <w:softHyphen/>
      </w:r>
      <w:r w:rsidR="00584EA8">
        <w:t>τερα από το 69% των επιχειρήσεων που συμμετείχαν στην έρευνα. Ακολουθεί η ανα</w:t>
      </w:r>
      <w:r w:rsidR="00417911">
        <w:softHyphen/>
      </w:r>
      <w:r w:rsidR="00584EA8">
        <w:t>φο</w:t>
      </w:r>
      <w:r w:rsidR="00417911">
        <w:softHyphen/>
      </w:r>
      <w:r w:rsidR="00584EA8">
        <w:t>ρά στο υψηλό κόστος πρώτων υλών και προϊόντων (16% ως 1</w:t>
      </w:r>
      <w:r w:rsidR="00584EA8" w:rsidRPr="00584EA8">
        <w:rPr>
          <w:vertAlign w:val="superscript"/>
        </w:rPr>
        <w:t>ο</w:t>
      </w:r>
      <w:r w:rsidR="00584EA8">
        <w:t xml:space="preserve"> σπουδαιότερο και 52% στο σύνολο). Τα δύο αυτά προβλήματα έχουν επισκιάσει την «παραδοσιακή» ατζέντα προ</w:t>
      </w:r>
      <w:r w:rsidR="00417911">
        <w:softHyphen/>
      </w:r>
      <w:r w:rsidR="00584EA8">
        <w:t>βλη</w:t>
      </w:r>
      <w:r w:rsidR="00417911">
        <w:softHyphen/>
      </w:r>
      <w:r w:rsidR="00584EA8">
        <w:t>μάτων που ανέφεραν οι επιχειρήσεις σε παλαιότερες έρευνες, όπως η μείωση του κύ</w:t>
      </w:r>
      <w:r w:rsidR="00417911">
        <w:softHyphen/>
      </w:r>
      <w:r w:rsidR="00584EA8">
        <w:t>κλου εργασιών/περιορισμένη ζήτηση (12% 1</w:t>
      </w:r>
      <w:r w:rsidR="00584EA8" w:rsidRPr="00584EA8">
        <w:rPr>
          <w:vertAlign w:val="superscript"/>
        </w:rPr>
        <w:t>η</w:t>
      </w:r>
      <w:r w:rsidR="00584EA8">
        <w:t xml:space="preserve"> αναφορά – 23% συνολικά), οι φορολογικές/ ασφαλιστικές υποχρεώσεις (5% 1</w:t>
      </w:r>
      <w:r w:rsidR="00584EA8" w:rsidRPr="00584EA8">
        <w:rPr>
          <w:vertAlign w:val="superscript"/>
        </w:rPr>
        <w:t>η</w:t>
      </w:r>
      <w:r w:rsidR="00584EA8">
        <w:t xml:space="preserve"> αναφορά –</w:t>
      </w:r>
      <w:r w:rsidR="005E7DF6">
        <w:t xml:space="preserve"> 17% συνολικά) και</w:t>
      </w:r>
      <w:r w:rsidR="00584EA8">
        <w:t xml:space="preserve"> η γραφειοκρατία/</w:t>
      </w:r>
      <w:r w:rsidR="00417911">
        <w:softHyphen/>
      </w:r>
      <w:r w:rsidR="00584EA8">
        <w:t>διαδι</w:t>
      </w:r>
      <w:r w:rsidR="00417911">
        <w:softHyphen/>
      </w:r>
      <w:r w:rsidR="00584EA8">
        <w:t>κα</w:t>
      </w:r>
      <w:r w:rsidR="00417911">
        <w:softHyphen/>
      </w:r>
      <w:r w:rsidR="00584EA8">
        <w:t>σίες Δημοσίου (7% 1</w:t>
      </w:r>
      <w:r w:rsidR="00584EA8" w:rsidRPr="00584EA8">
        <w:rPr>
          <w:vertAlign w:val="superscript"/>
        </w:rPr>
        <w:t>η</w:t>
      </w:r>
      <w:r w:rsidR="00584EA8">
        <w:t xml:space="preserve"> αναφορά – 17% συνολικά), η ρευστότητα (6% 1</w:t>
      </w:r>
      <w:r w:rsidR="00584EA8" w:rsidRPr="00584EA8">
        <w:rPr>
          <w:vertAlign w:val="superscript"/>
        </w:rPr>
        <w:t>η</w:t>
      </w:r>
      <w:r w:rsidR="00584EA8">
        <w:t xml:space="preserve"> αναφορά –</w:t>
      </w:r>
      <w:r w:rsidR="005E7DF6">
        <w:t xml:space="preserve"> 15% συ</w:t>
      </w:r>
      <w:r w:rsidR="00417911">
        <w:softHyphen/>
      </w:r>
      <w:r w:rsidR="005E7DF6">
        <w:t>νο</w:t>
      </w:r>
      <w:r w:rsidR="00417911">
        <w:softHyphen/>
      </w:r>
      <w:r w:rsidR="005E7DF6">
        <w:t>λικά). Μόλις το 2% αναφέρουν ότι δεν αντιμετώπισαν κάποιο πρόβλημα το προηγούμενο εξάμηνο. Σημαντικές διαφοροποιήσεις καταγράφονται</w:t>
      </w:r>
      <w:r w:rsidR="00417911">
        <w:t>,</w:t>
      </w:r>
      <w:r w:rsidR="005E7DF6">
        <w:t xml:space="preserve"> ανάλογα με τον τομέα δραστηριο</w:t>
      </w:r>
      <w:r w:rsidR="00417911">
        <w:softHyphen/>
      </w:r>
      <w:r w:rsidR="005E7DF6">
        <w:t>ποί</w:t>
      </w:r>
      <w:r w:rsidR="00417911">
        <w:softHyphen/>
      </w:r>
      <w:r w:rsidR="005E7DF6">
        <w:t>ησης των επιχειρήσεων, καθώς στον τομέα της Μεταποίησης/ Βιομηχανίας κυριαρχεί ως 1</w:t>
      </w:r>
      <w:r w:rsidR="005E7DF6" w:rsidRPr="005E7DF6">
        <w:rPr>
          <w:vertAlign w:val="superscript"/>
        </w:rPr>
        <w:t>η</w:t>
      </w:r>
      <w:r w:rsidR="005E7DF6">
        <w:t xml:space="preserve"> αναφορά το υψηλό κόστος ενέργειας/καυσίμων (52%) και το υψηλό κόστος πρώτων υ</w:t>
      </w:r>
      <w:r w:rsidR="00417911">
        <w:softHyphen/>
      </w:r>
      <w:r w:rsidR="005E7DF6">
        <w:t>λών/</w:t>
      </w:r>
      <w:r w:rsidR="00417911">
        <w:softHyphen/>
      </w:r>
      <w:r w:rsidR="005E7DF6">
        <w:t xml:space="preserve"> προϊόντων (22%), ενώ στον τομέα των Κατασκευών κυριαρχεί ως 1</w:t>
      </w:r>
      <w:r w:rsidR="005E7DF6" w:rsidRPr="005E7DF6">
        <w:rPr>
          <w:vertAlign w:val="superscript"/>
        </w:rPr>
        <w:t>η</w:t>
      </w:r>
      <w:r w:rsidR="005E7DF6">
        <w:t xml:space="preserve"> αναφορά το υψη</w:t>
      </w:r>
      <w:r w:rsidR="00417911">
        <w:softHyphen/>
      </w:r>
      <w:r w:rsidR="005E7DF6">
        <w:t>λό κόστος πρώτων υλών/ προϊόντων (37%).</w:t>
      </w:r>
    </w:p>
    <w:p w14:paraId="648A5108" w14:textId="77777777" w:rsidR="0021601E" w:rsidRDefault="003835C9">
      <w:pPr>
        <w:jc w:val="both"/>
      </w:pPr>
      <w:r>
        <w:t>Επιφυλακτικές ως και αρνητικές εμφανίζονται οι εκτιμήσεις των επιχειρήσεων για το επό</w:t>
      </w:r>
      <w:r w:rsidR="006A1FDD">
        <w:softHyphen/>
      </w:r>
      <w:r>
        <w:t>με</w:t>
      </w:r>
      <w:r w:rsidR="006A1FDD">
        <w:softHyphen/>
      </w:r>
      <w:r>
        <w:t>νο εξάμηνο. Η πλειοψηφία (39%) δηλώνουν ότι αναμένουν το επόμενο εξάμηνο να είναι χειρότερο από το αντίστοιχο περσινό, ενώ το 31% αναμένουν να είναι ίδιο με το αντίστοιχο περσινό και μόλις το 22% αναμένουν να είναι καλύτερο. «Πλεόνασμα» αισιοδοξίας (εκεί δη</w:t>
      </w:r>
      <w:r w:rsidR="006A1FDD">
        <w:softHyphen/>
      </w:r>
      <w:r>
        <w:t>λαδή που το ποσοστό όσων θεωρούν ότι το επόμενο εξάμηνο θα είναι καλύτερο από το αντίστοιχο περσινό</w:t>
      </w:r>
      <w:r w:rsidR="006A1FDD">
        <w:t>,</w:t>
      </w:r>
      <w:r>
        <w:t xml:space="preserve"> καταγράφεται αυξημένο) εμφανίζεται στην Αττική, στον τομέα των </w:t>
      </w:r>
      <w:r w:rsidR="006A1FDD">
        <w:t>Κα</w:t>
      </w:r>
      <w:r w:rsidR="006A1FDD">
        <w:softHyphen/>
        <w:t>τα</w:t>
      </w:r>
      <w:r>
        <w:t>σκευών</w:t>
      </w:r>
      <w:r w:rsidR="0021601E">
        <w:t>, στις επιχειρήσεις με ετήσιο τζίρο άνω των 500.000 ευρώ και στις επιχειρήσεις με ε</w:t>
      </w:r>
      <w:r w:rsidR="006A1FDD">
        <w:softHyphen/>
      </w:r>
      <w:r w:rsidR="0021601E">
        <w:t>ξαγωγική δραστηριότητα. Παράλληλα, το 30% προβλέπουν ότι το επόμενο εξάμηνο οι πωλή</w:t>
      </w:r>
      <w:r w:rsidR="006A1FDD">
        <w:softHyphen/>
      </w:r>
      <w:r w:rsidR="0021601E">
        <w:t>σεις των προϊόντων/υπηρεσιών τους θα μειωθούν, έναντι 24% που αναμένουν αύξη</w:t>
      </w:r>
      <w:r w:rsidR="006A1FDD">
        <w:softHyphen/>
      </w:r>
      <w:r w:rsidR="0021601E">
        <w:t>ση πωλήσεων και 42</w:t>
      </w:r>
      <w:r w:rsidR="006A1FDD">
        <w:t>% που προβλέπουν στασιμότητα. Και</w:t>
      </w:r>
      <w:r w:rsidR="0021601E">
        <w:t xml:space="preserve"> εδώ το «πλεόνασμα» θετικών προ</w:t>
      </w:r>
      <w:r w:rsidR="006A1FDD">
        <w:softHyphen/>
      </w:r>
      <w:r w:rsidR="00533EAB">
        <w:t>βλέ</w:t>
      </w:r>
      <w:r w:rsidR="006A1FDD">
        <w:softHyphen/>
      </w:r>
      <w:r w:rsidR="00533EAB">
        <w:t>ψεων εμφανίζεται πιο έντονα στην Αττική, στον τομέα των κατασκευών, στις επιχει</w:t>
      </w:r>
      <w:r w:rsidR="006A1FDD">
        <w:softHyphen/>
      </w:r>
      <w:r w:rsidR="00533EAB">
        <w:t xml:space="preserve">ρήσεις με εξαγωγική δραστηριότητα και στις μεγαλύτερες επιχειρήσεις με περισσότερους από 25 εργαζόμενους και ετήσιο τζίρο άνω του 1.000.000 ευρώ. </w:t>
      </w:r>
    </w:p>
    <w:p w14:paraId="2953952C" w14:textId="77777777" w:rsidR="00533EAB" w:rsidRDefault="00533EAB">
      <w:pPr>
        <w:jc w:val="both"/>
      </w:pPr>
      <w:r>
        <w:t>Σχετικά με την εξέλιξη της απασχόλησης, παρατηρούνται ουδέτερες τάσεις, καθώς το 73% εκτιμά ότι το επόμενο εξάμηνο η συνολική απασχόληση στην επιχείρηση θα παραμείνει α</w:t>
      </w:r>
      <w:r w:rsidR="006A1FDD">
        <w:softHyphen/>
      </w:r>
      <w:r>
        <w:t>με</w:t>
      </w:r>
      <w:r w:rsidR="006A1FDD">
        <w:softHyphen/>
      </w:r>
      <w:r>
        <w:t>τάβλητη, ενώ αυξητικές τάσεις διαβλέπουν το 13% των επιχειρήσεων και πτωτικές το 11%. Θετικότερες εκτιμήσεις για την απασχόληση το επόμενο διάστημα, καταγράφονται στην Αττική, στις επιχειρήσεις με εξαγωγικό προσανατολισμό, στον κλάδο των κατασκευών και στις επιχειρήσεις με περισσότερους από 50 εργαζόμενους.</w:t>
      </w:r>
    </w:p>
    <w:p w14:paraId="068E76BB" w14:textId="77777777" w:rsidR="00533EAB" w:rsidRDefault="00533EAB">
      <w:pPr>
        <w:jc w:val="both"/>
      </w:pPr>
      <w:r>
        <w:lastRenderedPageBreak/>
        <w:t>Απαισιοδοξία επικρατεί σε σχέση με την εξέλιξη της χρηματοοικονομικής κατάστασης της επι</w:t>
      </w:r>
      <w:r w:rsidR="006A1FDD">
        <w:softHyphen/>
      </w:r>
      <w:r>
        <w:t>χείρησης</w:t>
      </w:r>
      <w:r w:rsidR="009D351F">
        <w:t>,</w:t>
      </w:r>
      <w:r>
        <w:t xml:space="preserve"> καθώς το 36% των ερωτηθέντων </w:t>
      </w:r>
      <w:r w:rsidR="009D351F">
        <w:t>αναμένουν μείωση της ρευστότητας κατά το επόμενο εξάμηνο (έναντι μόλις 14% που αναμένουν ενίσχυση της ρευστότητας) και, παράλ</w:t>
      </w:r>
      <w:r w:rsidR="006A1FDD">
        <w:softHyphen/>
      </w:r>
      <w:r w:rsidR="009D351F">
        <w:t>ληλα, το 19% αναμένουν ότι οι δανειακές τους ανάγκες θα αυξηθούν</w:t>
      </w:r>
      <w:r w:rsidR="006A1FDD">
        <w:t>,</w:t>
      </w:r>
      <w:r w:rsidR="009D351F">
        <w:t xml:space="preserve"> έναντι μόλις 4% που δηλώνουν ότι αναμένουν μείωση των δανειακών τους αναγκών το επόμενο εξάμηνο. Πε</w:t>
      </w:r>
      <w:r w:rsidR="006A1FDD">
        <w:softHyphen/>
      </w:r>
      <w:r w:rsidR="009D351F">
        <w:t>ραι</w:t>
      </w:r>
      <w:r w:rsidR="006A1FDD">
        <w:softHyphen/>
      </w:r>
      <w:r w:rsidR="009D351F">
        <w:t>τέρω, επικρατεί ανησυχία για την εξέλιξη των όρων δανεισμού, καθώς το 37% δηλώνουν ότι αναμένουν ότι θα αντιμετωπίσουν δυσμενέστερους όρους δανεισμού στο εγγύς μέλλον, έναντι μόλις 5% που θεωρούν ότι οι όροι δανεισμού θα βελτιωθούν, κάτι αναμενόμενο εν μέσω του κύκλου αύξησης των επιτοκίων δανεισμού από τις τράπεζες.</w:t>
      </w:r>
      <w:r w:rsidR="00680BCF">
        <w:t xml:space="preserve"> </w:t>
      </w:r>
    </w:p>
    <w:p w14:paraId="226D8AD3" w14:textId="77777777" w:rsidR="009D351F" w:rsidRDefault="009D351F">
      <w:pPr>
        <w:jc w:val="both"/>
      </w:pPr>
      <w:r>
        <w:t>Αρνητική εικόνα καταγράφεται και σε σχέση με την εξέλιξη της βιωσιμότητας των επιχειρή</w:t>
      </w:r>
      <w:r w:rsidR="006A1FDD">
        <w:softHyphen/>
      </w:r>
      <w:r>
        <w:t xml:space="preserve">σεων, με βάση τις εκτιμήσεις των επιχειρήσεων που συμμετείχαν στην έρευνα, καθώς το 54% προβλέπει δυσμενέστερη κατάσταση το επόμενο εξάμηνο (ήτοι αύξηση επισφαλειών και πτωχεύσεων), έναντι μόλις 12% που διαβλέπουν βελτίωση της κατάστασης στον κλάδο τους (λιγότερες επισφάλειες και πτωχεύσεις). Αυξημένη ανησυχία καταγράφεται στον </w:t>
      </w:r>
      <w:proofErr w:type="spellStart"/>
      <w:r>
        <w:t>το</w:t>
      </w:r>
      <w:r w:rsidR="006A1FDD">
        <w:softHyphen/>
        <w:t>με</w:t>
      </w:r>
      <w:r w:rsidR="006A1FDD">
        <w:softHyphen/>
      </w:r>
      <w:r>
        <w:t>α</w:t>
      </w:r>
      <w:r w:rsidR="006A1FDD">
        <w:softHyphen/>
      </w:r>
      <w:proofErr w:type="spellEnd"/>
      <w:r>
        <w:t xml:space="preserve"> του εμπορίου και στις πολύ μικρές επιχειρήσεις</w:t>
      </w:r>
      <w:r w:rsidR="00680BCF">
        <w:t>, ενώ καλύτερη εικόνα εμφανίζει και πά</w:t>
      </w:r>
      <w:r w:rsidR="006A1FDD">
        <w:softHyphen/>
      </w:r>
      <w:r w:rsidR="00680BCF">
        <w:t>λι ο τομέας των κατασκευών.</w:t>
      </w:r>
    </w:p>
    <w:p w14:paraId="5F737E8B" w14:textId="77777777" w:rsidR="006A1FDD" w:rsidRDefault="006A1FDD">
      <w:pPr>
        <w:jc w:val="both"/>
      </w:pPr>
    </w:p>
    <w:p w14:paraId="6CCA75AE" w14:textId="77777777" w:rsidR="00680BCF" w:rsidRDefault="00680BCF">
      <w:pPr>
        <w:jc w:val="both"/>
      </w:pPr>
      <w:r>
        <w:t>Περίπου 1 στις 5 επιχειρήσεις αναφέρουν ότι σχεδιάζουν να προχωρήσουν σε κάποιου εί</w:t>
      </w:r>
      <w:r w:rsidR="006A1FDD">
        <w:softHyphen/>
      </w:r>
      <w:r>
        <w:t>δους επένδυση κατά το επόμενο εξάμηνο</w:t>
      </w:r>
      <w:r w:rsidR="006A1FDD">
        <w:t>,</w:t>
      </w:r>
      <w:r>
        <w:t xml:space="preserve"> όπως αγορά ακινήτου, πάγιου εξοπλισμού ή επέ</w:t>
      </w:r>
      <w:r w:rsidR="006A1FDD">
        <w:softHyphen/>
      </w:r>
      <w:r>
        <w:t>κτα</w:t>
      </w:r>
      <w:r w:rsidR="006A1FDD">
        <w:softHyphen/>
      </w:r>
      <w:r>
        <w:t xml:space="preserve">ση δραστηριοτήτων </w:t>
      </w:r>
      <w:proofErr w:type="spellStart"/>
      <w:r>
        <w:t>κτλ</w:t>
      </w:r>
      <w:proofErr w:type="spellEnd"/>
      <w:r>
        <w:t>, ποσοστό αυξημένο στην Αττική και στα Νησιά του Αιγαίου, στον τομέα των κατασκευών και στις μεγαλύτερες επιχειρήσεις από πλευράς τζίρου και α</w:t>
      </w:r>
      <w:r w:rsidR="006A1FDD">
        <w:softHyphen/>
      </w:r>
      <w:r>
        <w:t>πα</w:t>
      </w:r>
      <w:r w:rsidR="006A1FDD">
        <w:softHyphen/>
      </w:r>
      <w:r>
        <w:t>σχόλησης.</w:t>
      </w:r>
    </w:p>
    <w:p w14:paraId="2E119696" w14:textId="77777777" w:rsidR="003835C9" w:rsidRDefault="0021601E">
      <w:pPr>
        <w:jc w:val="both"/>
      </w:pPr>
      <w:r>
        <w:t>Βαθιά απαισιόδοξες εμφανίζονται οι επιχειρήσεις για το εγγύς μέλλον της οικονομικής κα</w:t>
      </w:r>
      <w:r w:rsidR="006A1FDD">
        <w:softHyphen/>
      </w:r>
      <w:r>
        <w:t>τάστασης της χώρας, καθώς το 56% θεωρούν ότι αυτή θα επιδεινωθεί κατά το επόμενο εξά</w:t>
      </w:r>
      <w:r w:rsidR="006A1FDD">
        <w:softHyphen/>
      </w:r>
      <w:r>
        <w:t>μηνο</w:t>
      </w:r>
      <w:r w:rsidR="006A1FDD">
        <w:t>,</w:t>
      </w:r>
      <w:r>
        <w:t xml:space="preserve"> έναντι μόλις 14% που προβλέπουν ότι θα βελτιωθεί, ενώ το 23% δεν αναμένουν ιδι</w:t>
      </w:r>
      <w:r w:rsidR="006A1FDD">
        <w:softHyphen/>
      </w:r>
      <w:r>
        <w:t>αί</w:t>
      </w:r>
      <w:r w:rsidR="006A1FDD">
        <w:softHyphen/>
      </w:r>
      <w:r>
        <w:t>τερη μεταβολή.</w:t>
      </w:r>
      <w:r w:rsidR="003835C9">
        <w:t xml:space="preserve">  </w:t>
      </w:r>
    </w:p>
    <w:p w14:paraId="73CAD46D" w14:textId="77777777" w:rsidR="00680BCF" w:rsidRDefault="00805422">
      <w:pPr>
        <w:jc w:val="both"/>
      </w:pPr>
      <w:r>
        <w:t>Σημαντικές αυξήσεις καταγράφονται στο ενεργειακό κόστος με το οποίο επιβαρύνονται οι επι</w:t>
      </w:r>
      <w:r w:rsidR="006A1FDD">
        <w:softHyphen/>
      </w:r>
      <w:r>
        <w:t>χειρήσεις: σύμφωνα με τις απαντήσεις στην έρευνα η μέση αύξηση του συγκεκριμένου κόστος – που περιλαμβάνει ηλεκτρικό ρεύμα, φυσικό αέριο και καύσιμα – σε σχέση με την περ</w:t>
      </w:r>
      <w:r w:rsidR="006A1FDD">
        <w:softHyphen/>
      </w:r>
      <w:r>
        <w:t>σινή περίοδο φτάνει σχεδόν το 60% (με εντονότερη την αύξη</w:t>
      </w:r>
      <w:r w:rsidR="006A1FDD">
        <w:t>ση στον τομέα της μετα</w:t>
      </w:r>
      <w:r w:rsidR="006A1FDD">
        <w:softHyphen/>
        <w:t>ποίη</w:t>
      </w:r>
      <w:r w:rsidR="006A1FDD">
        <w:softHyphen/>
        <w:t>σης–</w:t>
      </w:r>
      <w:r>
        <w:t>βιομηχανίας). Παράλληλα, το 37% των επιχειρήσεων αναφέρει ότι αντιμετωπίζει προ</w:t>
      </w:r>
      <w:r w:rsidR="006A1FDD">
        <w:softHyphen/>
      </w:r>
      <w:r>
        <w:t xml:space="preserve">βλήματα έλλειψης πρώτων υλών ή προϊόντων στην αγορά, σε μεγάλο (14%) ή σε μικρό (23%) </w:t>
      </w:r>
      <w:r>
        <w:lastRenderedPageBreak/>
        <w:t>βαθμό. Οι ελλείψεις καταγράφονται εντονότερα στους τομείς του εμπορίου, της με</w:t>
      </w:r>
      <w:r w:rsidR="006A1FDD">
        <w:softHyphen/>
      </w:r>
      <w:r>
        <w:t>τα</w:t>
      </w:r>
      <w:r w:rsidR="006A1FDD">
        <w:softHyphen/>
      </w:r>
      <w:r>
        <w:t>ποί</w:t>
      </w:r>
      <w:r w:rsidR="006A1FDD">
        <w:softHyphen/>
      </w:r>
      <w:r>
        <w:t>η</w:t>
      </w:r>
      <w:r w:rsidR="006A1FDD">
        <w:softHyphen/>
      </w:r>
      <w:r>
        <w:t>σης/</w:t>
      </w:r>
      <w:r w:rsidR="006A1FDD">
        <w:softHyphen/>
      </w:r>
      <w:r>
        <w:t>βιομηχανίας και των κατασκευών, στις επιχειρήσεις με εξαγωγικό προσανατο</w:t>
      </w:r>
      <w:r w:rsidR="006A1FDD">
        <w:softHyphen/>
      </w:r>
      <w:r>
        <w:t>λι</w:t>
      </w:r>
      <w:r w:rsidR="006A1FDD">
        <w:softHyphen/>
      </w:r>
      <w:r>
        <w:t xml:space="preserve">σμό και σε εκείνες με ετήσιο τζίρο μεταξύ </w:t>
      </w:r>
      <w:r w:rsidR="006A1FDD">
        <w:t>1 και 5 εκατ.</w:t>
      </w:r>
      <w:r w:rsidR="00CF06B9">
        <w:t xml:space="preserve"> ευρώ. Η μέση αύξηση που αναφέ</w:t>
      </w:r>
      <w:r w:rsidR="006A1FDD">
        <w:softHyphen/>
      </w:r>
      <w:r w:rsidR="00CF06B9">
        <w:t>ρουν οι επιχειρήσεις</w:t>
      </w:r>
      <w:r w:rsidR="006A1FDD">
        <w:t>,</w:t>
      </w:r>
      <w:r w:rsidR="00CF06B9">
        <w:t xml:space="preserve"> στο κόστος των πρώτων υλών ή προϊόντων</w:t>
      </w:r>
      <w:r w:rsidR="006A1FDD">
        <w:t>,</w:t>
      </w:r>
      <w:r w:rsidR="00CF06B9">
        <w:t xml:space="preserve"> φτάνει το 40%.</w:t>
      </w:r>
    </w:p>
    <w:p w14:paraId="474454EE" w14:textId="77777777" w:rsidR="00CF06B9" w:rsidRDefault="00CF06B9">
      <w:pPr>
        <w:jc w:val="both"/>
      </w:pPr>
      <w:r>
        <w:t>Περίπου οι μισές επιχειρήσεις του δείγματος (49%) εκτιμούν ότι οι τελικές τιμές των προϊό</w:t>
      </w:r>
      <w:r w:rsidR="006A1FDD">
        <w:softHyphen/>
      </w:r>
      <w:r>
        <w:t>ντων/ υπηρεσιών τους κατά το επόμενο εξάμηνο</w:t>
      </w:r>
      <w:r w:rsidR="006A1FDD">
        <w:t>,</w:t>
      </w:r>
      <w:r>
        <w:t xml:space="preserve"> είτε θα αυξηθούν στο επίπεδο του πλη</w:t>
      </w:r>
      <w:r w:rsidR="006A1FDD">
        <w:softHyphen/>
      </w:r>
      <w:r>
        <w:t>θω</w:t>
      </w:r>
      <w:r w:rsidR="006A1FDD">
        <w:softHyphen/>
      </w:r>
      <w:r>
        <w:t>ρισμού (23%), είτε θα αυξηθούν πάνω από το τρέχον επίπεδο του πληθωρισμού (16%), είτε θα αυξηθούν κάτω από το τρέχον επίπεδο του πληθωρισμού (10%), ενώ το 41% εκτι</w:t>
      </w:r>
      <w:r w:rsidR="006A1FDD">
        <w:softHyphen/>
      </w:r>
      <w:r>
        <w:t>μούν ότι οι τιμές τους θα παραμείνουν σχεδόν σταθερές και μόλις το 3% προβλέπουν μεί</w:t>
      </w:r>
      <w:r w:rsidR="006A1FDD">
        <w:softHyphen/>
      </w:r>
      <w:r>
        <w:t>ω</w:t>
      </w:r>
      <w:r w:rsidR="006A1FDD">
        <w:softHyphen/>
      </w:r>
      <w:r>
        <w:t>ση στις τιμές των προϊόντων/υπηρεσιών τους. Η εντονότερη τάση αύξησης τιμών καταγρά</w:t>
      </w:r>
      <w:r w:rsidR="006A1FDD">
        <w:softHyphen/>
      </w:r>
      <w:r>
        <w:t>φε</w:t>
      </w:r>
      <w:r w:rsidR="006A1FDD">
        <w:softHyphen/>
      </w:r>
      <w:r>
        <w:t>ται στον τομέα του εμπορίου.</w:t>
      </w:r>
    </w:p>
    <w:p w14:paraId="237B07B4" w14:textId="77777777" w:rsidR="005F1082" w:rsidRDefault="005F1082">
      <w:pPr>
        <w:jc w:val="both"/>
      </w:pPr>
    </w:p>
    <w:p w14:paraId="41E344AE" w14:textId="7BAD11F7" w:rsidR="00CF06B9" w:rsidRPr="005F1082" w:rsidRDefault="006A1FDD">
      <w:pPr>
        <w:jc w:val="both"/>
        <w:rPr>
          <w:i/>
        </w:rPr>
      </w:pPr>
      <w:r>
        <w:rPr>
          <w:i/>
        </w:rPr>
        <w:t xml:space="preserve">Αθήνα, </w:t>
      </w:r>
      <w:r w:rsidR="00DF72F6">
        <w:rPr>
          <w:i/>
        </w:rPr>
        <w:t>20</w:t>
      </w:r>
      <w:r w:rsidR="005F1082" w:rsidRPr="005F1082">
        <w:rPr>
          <w:i/>
        </w:rPr>
        <w:t xml:space="preserve"> Δεκεμβρίου 2022</w:t>
      </w:r>
    </w:p>
    <w:p w14:paraId="46CE9B35" w14:textId="77777777" w:rsidR="005F1082" w:rsidRPr="005F1082" w:rsidRDefault="005F1082">
      <w:pPr>
        <w:jc w:val="both"/>
        <w:rPr>
          <w:i/>
        </w:rPr>
      </w:pPr>
      <w:r w:rsidRPr="005F1082">
        <w:rPr>
          <w:i/>
        </w:rPr>
        <w:t>ΠΑΛΜΟΣ ΑΝΑΛΥΣΙΣ</w:t>
      </w:r>
      <w:r w:rsidR="006A1FDD">
        <w:rPr>
          <w:i/>
        </w:rPr>
        <w:t xml:space="preserve"> ΙΚΕ</w:t>
      </w:r>
    </w:p>
    <w:p w14:paraId="7F250B7A" w14:textId="77777777" w:rsidR="00C12CD7" w:rsidRPr="005F1082" w:rsidRDefault="00C12CD7" w:rsidP="005F1082">
      <w:pPr>
        <w:spacing w:after="0" w:line="240" w:lineRule="auto"/>
      </w:pPr>
    </w:p>
    <w:sectPr w:rsidR="00C12CD7" w:rsidRPr="005F1082" w:rsidSect="00367C09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800" w:bottom="1440" w:left="18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643C" w14:textId="77777777" w:rsidR="00EE68A7" w:rsidRDefault="00EE68A7">
      <w:pPr>
        <w:spacing w:after="0" w:line="240" w:lineRule="auto"/>
      </w:pPr>
      <w:r>
        <w:separator/>
      </w:r>
    </w:p>
  </w:endnote>
  <w:endnote w:type="continuationSeparator" w:id="0">
    <w:p w14:paraId="261065A6" w14:textId="77777777" w:rsidR="00EE68A7" w:rsidRDefault="00EE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B8E21" w14:textId="77777777" w:rsidR="00355A4F" w:rsidRDefault="009F71D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5A4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083386" w14:textId="77777777" w:rsidR="00355A4F" w:rsidRDefault="00355A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3FE7" w14:textId="77777777" w:rsidR="00355A4F" w:rsidRDefault="009F71D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5A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408">
      <w:rPr>
        <w:rStyle w:val="a5"/>
        <w:noProof/>
      </w:rPr>
      <w:t>2</w:t>
    </w:r>
    <w:r>
      <w:rPr>
        <w:rStyle w:val="a5"/>
      </w:rPr>
      <w:fldChar w:fldCharType="end"/>
    </w:r>
  </w:p>
  <w:p w14:paraId="71932D4B" w14:textId="77777777" w:rsidR="00AE5CD7" w:rsidRDefault="00AE5CD7" w:rsidP="00AE5CD7">
    <w:pPr>
      <w:tabs>
        <w:tab w:val="center" w:pos="4153"/>
        <w:tab w:val="right" w:pos="8306"/>
      </w:tabs>
      <w:jc w:val="center"/>
      <w:rPr>
        <w:b/>
        <w:i/>
        <w:iCs/>
      </w:rPr>
    </w:pPr>
  </w:p>
  <w:p w14:paraId="443A71C7" w14:textId="06331AAE" w:rsidR="00AE5CD7" w:rsidRPr="00AE5CD7" w:rsidRDefault="00AE5CD7" w:rsidP="00AE5CD7">
    <w:pPr>
      <w:tabs>
        <w:tab w:val="center" w:pos="4153"/>
        <w:tab w:val="right" w:pos="8306"/>
      </w:tabs>
      <w:jc w:val="center"/>
      <w:rPr>
        <w:b/>
      </w:rPr>
    </w:pPr>
    <w:r w:rsidRPr="00AE5CD7">
      <w:rPr>
        <w:b/>
        <w:i/>
        <w:iCs/>
      </w:rPr>
      <w:t>Δ/</w:t>
    </w:r>
    <w:proofErr w:type="spellStart"/>
    <w:r w:rsidRPr="00AE5CD7">
      <w:rPr>
        <w:b/>
        <w:i/>
        <w:iCs/>
      </w:rPr>
      <w:t>νση</w:t>
    </w:r>
    <w:proofErr w:type="spellEnd"/>
    <w:r w:rsidRPr="00AE5CD7">
      <w:rPr>
        <w:b/>
        <w:i/>
        <w:iCs/>
      </w:rPr>
      <w:t xml:space="preserve">: </w:t>
    </w:r>
    <w:r w:rsidRPr="00AE5CD7">
      <w:rPr>
        <w:b/>
      </w:rPr>
      <w:t xml:space="preserve">Ακαδημίας  6, 10671 Αθήνα,  </w:t>
    </w:r>
    <w:proofErr w:type="spellStart"/>
    <w:r w:rsidRPr="00AE5CD7">
      <w:rPr>
        <w:b/>
      </w:rPr>
      <w:t>Τηλ</w:t>
    </w:r>
    <w:proofErr w:type="spellEnd"/>
    <w:r w:rsidRPr="00AE5CD7">
      <w:rPr>
        <w:b/>
      </w:rPr>
      <w:t xml:space="preserve">: (210)  3387105 (-06), </w:t>
    </w:r>
    <w:r w:rsidRPr="00AE5CD7">
      <w:rPr>
        <w:b/>
        <w:lang w:val="en-US"/>
      </w:rPr>
      <w:t>Fax</w:t>
    </w:r>
    <w:r w:rsidRPr="00AE5CD7">
      <w:rPr>
        <w:b/>
      </w:rPr>
      <w:t>: 36.22.320,</w:t>
    </w:r>
  </w:p>
  <w:p w14:paraId="1447276F" w14:textId="112BA5F4" w:rsidR="00355A4F" w:rsidRPr="00AE5CD7" w:rsidRDefault="00AE5CD7" w:rsidP="00AE5CD7">
    <w:pPr>
      <w:pStyle w:val="a4"/>
      <w:ind w:right="360"/>
      <w:jc w:val="center"/>
      <w:rPr>
        <w:lang w:val="en-US"/>
      </w:rPr>
    </w:pPr>
    <w:r w:rsidRPr="00AE5CD7">
      <w:rPr>
        <w:b/>
        <w:lang w:val="de-DE"/>
      </w:rPr>
      <w:t>e</w:t>
    </w:r>
    <w:r w:rsidRPr="00AE5CD7">
      <w:rPr>
        <w:b/>
        <w:lang w:val="en-US"/>
      </w:rPr>
      <w:t>-</w:t>
    </w:r>
    <w:r w:rsidRPr="00AE5CD7">
      <w:rPr>
        <w:b/>
        <w:lang w:val="de-DE"/>
      </w:rPr>
      <w:t>mail</w:t>
    </w:r>
    <w:r w:rsidRPr="00AE5CD7">
      <w:rPr>
        <w:b/>
        <w:lang w:val="en-US"/>
      </w:rPr>
      <w:t xml:space="preserve">: </w:t>
    </w:r>
    <w:proofErr w:type="spellStart"/>
    <w:r w:rsidRPr="00AE5CD7">
      <w:rPr>
        <w:b/>
        <w:lang w:val="de-DE"/>
      </w:rPr>
      <w:t>keeuhcci</w:t>
    </w:r>
    <w:proofErr w:type="spellEnd"/>
    <w:r w:rsidRPr="00AE5CD7">
      <w:rPr>
        <w:b/>
        <w:lang w:val="en-US"/>
      </w:rPr>
      <w:t>@</w:t>
    </w:r>
    <w:proofErr w:type="spellStart"/>
    <w:r w:rsidRPr="00AE5CD7">
      <w:rPr>
        <w:b/>
        <w:lang w:val="en-US"/>
      </w:rPr>
      <w:t>uhc</w:t>
    </w:r>
    <w:proofErr w:type="spellEnd"/>
    <w:r w:rsidRPr="00AE5CD7">
      <w:rPr>
        <w:b/>
        <w:lang w:val="en-US"/>
      </w:rPr>
      <w:t>.</w:t>
    </w:r>
    <w:proofErr w:type="spellStart"/>
    <w:r w:rsidRPr="00AE5CD7">
      <w:rPr>
        <w:b/>
        <w:lang w:val="de-DE"/>
      </w:rPr>
      <w:t>gr</w:t>
    </w:r>
    <w:proofErr w:type="spellEnd"/>
    <w:r w:rsidRPr="00AE5CD7">
      <w:rPr>
        <w:b/>
        <w:lang w:val="en-US"/>
      </w:rPr>
      <w:t xml:space="preserve">, </w:t>
    </w:r>
    <w:r w:rsidRPr="00AE5CD7">
      <w:rPr>
        <w:b/>
        <w:lang w:val="de-DE"/>
      </w:rPr>
      <w:t>http</w:t>
    </w:r>
    <w:r w:rsidRPr="00AE5CD7">
      <w:rPr>
        <w:b/>
        <w:lang w:val="en-US"/>
      </w:rPr>
      <w:t>://</w:t>
    </w:r>
    <w:proofErr w:type="spellStart"/>
    <w:r w:rsidRPr="00AE5CD7">
      <w:rPr>
        <w:b/>
        <w:lang w:val="de-DE"/>
      </w:rPr>
      <w:t>www</w:t>
    </w:r>
    <w:proofErr w:type="spellEnd"/>
    <w:r w:rsidRPr="00AE5CD7">
      <w:rPr>
        <w:b/>
        <w:lang w:val="en-US"/>
      </w:rPr>
      <w:t>.</w:t>
    </w:r>
    <w:proofErr w:type="spellStart"/>
    <w:r w:rsidRPr="00AE5CD7">
      <w:rPr>
        <w:b/>
        <w:lang w:val="de-DE"/>
      </w:rPr>
      <w:t>uhc</w:t>
    </w:r>
    <w:proofErr w:type="spellEnd"/>
    <w:r w:rsidRPr="00AE5CD7">
      <w:rPr>
        <w:b/>
        <w:lang w:val="en-US"/>
      </w:rPr>
      <w:t>.</w:t>
    </w:r>
    <w:proofErr w:type="spellStart"/>
    <w:r w:rsidRPr="00AE5CD7">
      <w:rPr>
        <w:b/>
        <w:lang w:val="de-DE"/>
      </w:rPr>
      <w:t>gr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C43B" w14:textId="77777777" w:rsidR="00EE68A7" w:rsidRDefault="00EE68A7">
      <w:pPr>
        <w:spacing w:after="0" w:line="240" w:lineRule="auto"/>
      </w:pPr>
      <w:r>
        <w:separator/>
      </w:r>
    </w:p>
  </w:footnote>
  <w:footnote w:type="continuationSeparator" w:id="0">
    <w:p w14:paraId="229FFE70" w14:textId="77777777" w:rsidR="00EE68A7" w:rsidRDefault="00EE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AE5CD7" w:rsidRPr="00AE5CD7" w14:paraId="47A36AF1" w14:textId="77777777" w:rsidTr="00B511BB">
      <w:trPr>
        <w:trHeight w:val="1803"/>
      </w:trPr>
      <w:tc>
        <w:tcPr>
          <w:tcW w:w="2628" w:type="dxa"/>
        </w:tcPr>
        <w:p w14:paraId="7ADCFE28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b/>
              <w:bCs/>
            </w:rPr>
          </w:pPr>
          <w:r w:rsidRPr="00AE5CD7">
            <w:rPr>
              <w:b/>
              <w:bCs/>
              <w:noProof/>
            </w:rPr>
            <w:drawing>
              <wp:inline distT="0" distB="0" distL="0" distR="0" wp14:anchorId="634A6A7A" wp14:editId="38E3BCBD">
                <wp:extent cx="504825" cy="514350"/>
                <wp:effectExtent l="0" t="0" r="9525" b="0"/>
                <wp:docPr id="24" name="Εικόνα 24" descr="Εικόνα που περιέχει κεραμικά σκεύ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Εικόνα 19" descr="Εικόνα που περιέχει κεραμικά σκεύ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0F366D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olor w:val="333333"/>
              <w:sz w:val="20"/>
              <w:lang w:val="en-US"/>
            </w:rPr>
          </w:pPr>
          <w:r w:rsidRPr="00AE5CD7"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61A7AAAB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lang w:val="en-US"/>
            </w:rPr>
          </w:pPr>
        </w:p>
        <w:p w14:paraId="784B4F5D" w14:textId="77777777" w:rsidR="00AE5CD7" w:rsidRPr="00AE5CD7" w:rsidRDefault="00AE5CD7" w:rsidP="00AE5CD7">
          <w:pPr>
            <w:rPr>
              <w:lang w:val="en-US"/>
            </w:rPr>
          </w:pPr>
        </w:p>
        <w:p w14:paraId="7C309C8A" w14:textId="77777777" w:rsidR="00AE5CD7" w:rsidRPr="00AE5CD7" w:rsidRDefault="00AE5CD7" w:rsidP="00AE5CD7">
          <w:pPr>
            <w:rPr>
              <w:lang w:val="en-US"/>
            </w:rPr>
          </w:pPr>
        </w:p>
      </w:tc>
      <w:tc>
        <w:tcPr>
          <w:tcW w:w="2415" w:type="dxa"/>
        </w:tcPr>
        <w:p w14:paraId="6FF260C7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</w:pPr>
          <w:r w:rsidRPr="00AE5CD7">
            <w:rPr>
              <w:noProof/>
            </w:rPr>
            <w:drawing>
              <wp:inline distT="0" distB="0" distL="0" distR="0" wp14:anchorId="13CC6027" wp14:editId="22916234">
                <wp:extent cx="1419225" cy="1085850"/>
                <wp:effectExtent l="0" t="0" r="9525" b="0"/>
                <wp:docPr id="25" name="Εικόνα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779BDE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olor w:val="333399"/>
            </w:rPr>
          </w:pPr>
          <w:r w:rsidRPr="00AE5CD7">
            <w:rPr>
              <w:b/>
              <w:bCs/>
              <w:color w:val="333399"/>
            </w:rPr>
            <w:t>-1980-</w:t>
          </w:r>
        </w:p>
      </w:tc>
    </w:tr>
  </w:tbl>
  <w:tbl>
    <w:tblPr>
      <w:tblpPr w:leftFromText="180" w:rightFromText="180" w:vertAnchor="text" w:horzAnchor="margin" w:tblpXSpec="right" w:tblpY="145"/>
      <w:tblW w:w="0" w:type="auto"/>
      <w:tblLayout w:type="fixed"/>
      <w:tblLook w:val="04A0" w:firstRow="1" w:lastRow="0" w:firstColumn="1" w:lastColumn="0" w:noHBand="0" w:noVBand="1"/>
    </w:tblPr>
    <w:tblGrid>
      <w:gridCol w:w="4451"/>
    </w:tblGrid>
    <w:tr w:rsidR="00AE5CD7" w14:paraId="760944E3" w14:textId="77777777" w:rsidTr="00407B7C">
      <w:trPr>
        <w:trHeight w:val="566"/>
      </w:trPr>
      <w:tc>
        <w:tcPr>
          <w:tcW w:w="4451" w:type="dxa"/>
          <w:vAlign w:val="center"/>
        </w:tcPr>
        <w:p w14:paraId="7C20166D" w14:textId="437FB33F" w:rsidR="00AE5CD7" w:rsidRDefault="00AE5CD7" w:rsidP="00AE5CD7">
          <w:pPr>
            <w:spacing w:after="0" w:line="240" w:lineRule="auto"/>
          </w:pPr>
        </w:p>
      </w:tc>
    </w:tr>
  </w:tbl>
  <w:p w14:paraId="5CA4AAE1" w14:textId="77777777" w:rsidR="00355A4F" w:rsidRDefault="00355A4F" w:rsidP="00AE5C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AE5CD7" w:rsidRPr="00AE5CD7" w14:paraId="4A84D227" w14:textId="77777777" w:rsidTr="00B511BB">
      <w:trPr>
        <w:trHeight w:val="1803"/>
      </w:trPr>
      <w:tc>
        <w:tcPr>
          <w:tcW w:w="2628" w:type="dxa"/>
        </w:tcPr>
        <w:p w14:paraId="346816DB" w14:textId="34CC129E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b/>
              <w:bCs/>
            </w:rPr>
          </w:pPr>
          <w:bookmarkStart w:id="1" w:name="_Hlk122621593"/>
          <w:r w:rsidRPr="00AE5CD7">
            <w:rPr>
              <w:b/>
              <w:bCs/>
              <w:noProof/>
            </w:rPr>
            <w:drawing>
              <wp:inline distT="0" distB="0" distL="0" distR="0" wp14:anchorId="387C0163" wp14:editId="2AE1D599">
                <wp:extent cx="504825" cy="514350"/>
                <wp:effectExtent l="0" t="0" r="9525" b="0"/>
                <wp:docPr id="22" name="Εικόνα 22" descr="Εικόνα που περιέχει κεραμικά σκεύ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Εικόνα 19" descr="Εικόνα που περιέχει κεραμικά σκεύ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41995E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olor w:val="333333"/>
              <w:sz w:val="20"/>
              <w:lang w:val="en-US"/>
            </w:rPr>
          </w:pPr>
          <w:r w:rsidRPr="00AE5CD7"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27A55B67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lang w:val="en-US"/>
            </w:rPr>
          </w:pPr>
        </w:p>
        <w:p w14:paraId="0DB0575C" w14:textId="77777777" w:rsidR="00AE5CD7" w:rsidRPr="00AE5CD7" w:rsidRDefault="00AE5CD7" w:rsidP="00AE5CD7">
          <w:pPr>
            <w:rPr>
              <w:lang w:val="en-US"/>
            </w:rPr>
          </w:pPr>
        </w:p>
        <w:p w14:paraId="41142F33" w14:textId="77777777" w:rsidR="00AE5CD7" w:rsidRPr="00AE5CD7" w:rsidRDefault="00AE5CD7" w:rsidP="00AE5CD7">
          <w:pPr>
            <w:rPr>
              <w:lang w:val="en-US"/>
            </w:rPr>
          </w:pPr>
        </w:p>
      </w:tc>
      <w:tc>
        <w:tcPr>
          <w:tcW w:w="2415" w:type="dxa"/>
        </w:tcPr>
        <w:p w14:paraId="3E639C02" w14:textId="5A41E836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</w:pPr>
          <w:r w:rsidRPr="00AE5CD7">
            <w:rPr>
              <w:noProof/>
            </w:rPr>
            <w:drawing>
              <wp:inline distT="0" distB="0" distL="0" distR="0" wp14:anchorId="084E06D0" wp14:editId="636FFCCB">
                <wp:extent cx="1419225" cy="1085850"/>
                <wp:effectExtent l="0" t="0" r="9525" b="0"/>
                <wp:docPr id="23" name="Εικόνα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64C276" w14:textId="77777777" w:rsidR="00AE5CD7" w:rsidRPr="00AE5CD7" w:rsidRDefault="00AE5CD7" w:rsidP="00AE5CD7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olor w:val="333399"/>
            </w:rPr>
          </w:pPr>
          <w:r w:rsidRPr="00AE5CD7">
            <w:rPr>
              <w:b/>
              <w:bCs/>
              <w:color w:val="333399"/>
            </w:rPr>
            <w:t>-1980-</w:t>
          </w:r>
        </w:p>
      </w:tc>
    </w:tr>
    <w:bookmarkEnd w:id="1"/>
  </w:tbl>
  <w:p w14:paraId="27E58110" w14:textId="77777777" w:rsidR="00AE5CD7" w:rsidRDefault="00AE5C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50CB"/>
    <w:multiLevelType w:val="hybridMultilevel"/>
    <w:tmpl w:val="D2CC5B7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E430D3"/>
    <w:multiLevelType w:val="hybridMultilevel"/>
    <w:tmpl w:val="EED2807A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A7453"/>
    <w:multiLevelType w:val="hybridMultilevel"/>
    <w:tmpl w:val="BC361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92A"/>
    <w:multiLevelType w:val="hybridMultilevel"/>
    <w:tmpl w:val="4B9CF25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F61C6"/>
    <w:multiLevelType w:val="hybridMultilevel"/>
    <w:tmpl w:val="0D5A7EB6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F0B6A"/>
    <w:multiLevelType w:val="hybridMultilevel"/>
    <w:tmpl w:val="A212FEA6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D3775"/>
    <w:multiLevelType w:val="hybridMultilevel"/>
    <w:tmpl w:val="B490AE54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7CB5A9C"/>
    <w:multiLevelType w:val="hybridMultilevel"/>
    <w:tmpl w:val="0D5A7EB6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54A85"/>
    <w:multiLevelType w:val="hybridMultilevel"/>
    <w:tmpl w:val="137CC170"/>
    <w:lvl w:ilvl="0" w:tplc="892CFC4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7EF1"/>
    <w:multiLevelType w:val="hybridMultilevel"/>
    <w:tmpl w:val="A3941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16D69"/>
    <w:multiLevelType w:val="hybridMultilevel"/>
    <w:tmpl w:val="5FFCD3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18BF"/>
    <w:multiLevelType w:val="hybridMultilevel"/>
    <w:tmpl w:val="059CA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37A17"/>
    <w:multiLevelType w:val="hybridMultilevel"/>
    <w:tmpl w:val="3448FA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6350A"/>
    <w:multiLevelType w:val="hybridMultilevel"/>
    <w:tmpl w:val="FDDC8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508D"/>
    <w:multiLevelType w:val="hybridMultilevel"/>
    <w:tmpl w:val="EED2807A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B7C7A"/>
    <w:multiLevelType w:val="hybridMultilevel"/>
    <w:tmpl w:val="3FE82FC0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268B0"/>
    <w:multiLevelType w:val="hybridMultilevel"/>
    <w:tmpl w:val="DF2050F6"/>
    <w:lvl w:ilvl="0" w:tplc="515E0E1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47A73"/>
    <w:multiLevelType w:val="hybridMultilevel"/>
    <w:tmpl w:val="AF6AF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8502B"/>
    <w:multiLevelType w:val="hybridMultilevel"/>
    <w:tmpl w:val="5806736C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106D"/>
    <w:multiLevelType w:val="hybridMultilevel"/>
    <w:tmpl w:val="4B9CF258"/>
    <w:lvl w:ilvl="0" w:tplc="040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E586B"/>
    <w:multiLevelType w:val="hybridMultilevel"/>
    <w:tmpl w:val="EED2807A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EB53B3"/>
    <w:multiLevelType w:val="hybridMultilevel"/>
    <w:tmpl w:val="3FE82FC0"/>
    <w:lvl w:ilvl="0" w:tplc="69B80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21"/>
  </w:num>
  <w:num w:numId="16">
    <w:abstractNumId w:val="0"/>
  </w:num>
  <w:num w:numId="17">
    <w:abstractNumId w:val="2"/>
  </w:num>
  <w:num w:numId="18">
    <w:abstractNumId w:val="18"/>
  </w:num>
  <w:num w:numId="19">
    <w:abstractNumId w:val="11"/>
  </w:num>
  <w:num w:numId="20">
    <w:abstractNumId w:val="17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78"/>
    <w:rsid w:val="000028B3"/>
    <w:rsid w:val="000035C4"/>
    <w:rsid w:val="0000491E"/>
    <w:rsid w:val="00010691"/>
    <w:rsid w:val="00011B55"/>
    <w:rsid w:val="000165D6"/>
    <w:rsid w:val="00017CE9"/>
    <w:rsid w:val="00020DE4"/>
    <w:rsid w:val="00021A19"/>
    <w:rsid w:val="00022A26"/>
    <w:rsid w:val="00025474"/>
    <w:rsid w:val="000258ED"/>
    <w:rsid w:val="0002597E"/>
    <w:rsid w:val="000263E7"/>
    <w:rsid w:val="00031AD5"/>
    <w:rsid w:val="000329CF"/>
    <w:rsid w:val="00034A59"/>
    <w:rsid w:val="00034C20"/>
    <w:rsid w:val="00034F00"/>
    <w:rsid w:val="00035E8C"/>
    <w:rsid w:val="000367E1"/>
    <w:rsid w:val="00040D5A"/>
    <w:rsid w:val="00042234"/>
    <w:rsid w:val="00043268"/>
    <w:rsid w:val="00044F7C"/>
    <w:rsid w:val="00045921"/>
    <w:rsid w:val="00046132"/>
    <w:rsid w:val="00057917"/>
    <w:rsid w:val="00060239"/>
    <w:rsid w:val="00061637"/>
    <w:rsid w:val="00062FB4"/>
    <w:rsid w:val="00063CA9"/>
    <w:rsid w:val="00063ED3"/>
    <w:rsid w:val="0006525F"/>
    <w:rsid w:val="00067F87"/>
    <w:rsid w:val="00071270"/>
    <w:rsid w:val="000747D3"/>
    <w:rsid w:val="0008056F"/>
    <w:rsid w:val="0008104D"/>
    <w:rsid w:val="00081D8E"/>
    <w:rsid w:val="0008303E"/>
    <w:rsid w:val="00085694"/>
    <w:rsid w:val="00085C8C"/>
    <w:rsid w:val="00086046"/>
    <w:rsid w:val="00087339"/>
    <w:rsid w:val="00087BA7"/>
    <w:rsid w:val="000907A4"/>
    <w:rsid w:val="00090EA6"/>
    <w:rsid w:val="00092850"/>
    <w:rsid w:val="00093616"/>
    <w:rsid w:val="00093C31"/>
    <w:rsid w:val="00095089"/>
    <w:rsid w:val="000965D4"/>
    <w:rsid w:val="00097A73"/>
    <w:rsid w:val="00097CCF"/>
    <w:rsid w:val="000A0DA8"/>
    <w:rsid w:val="000B0A77"/>
    <w:rsid w:val="000B0C98"/>
    <w:rsid w:val="000B4486"/>
    <w:rsid w:val="000B4BB0"/>
    <w:rsid w:val="000B5344"/>
    <w:rsid w:val="000B5C52"/>
    <w:rsid w:val="000B7C11"/>
    <w:rsid w:val="000C324B"/>
    <w:rsid w:val="000C4A1B"/>
    <w:rsid w:val="000C4F7E"/>
    <w:rsid w:val="000C50E8"/>
    <w:rsid w:val="000D3E59"/>
    <w:rsid w:val="000D4866"/>
    <w:rsid w:val="000D6BCA"/>
    <w:rsid w:val="000E59CF"/>
    <w:rsid w:val="000E5B1C"/>
    <w:rsid w:val="000E6278"/>
    <w:rsid w:val="000F2AF7"/>
    <w:rsid w:val="000F53E3"/>
    <w:rsid w:val="001000E6"/>
    <w:rsid w:val="0010302B"/>
    <w:rsid w:val="00103431"/>
    <w:rsid w:val="00111D8A"/>
    <w:rsid w:val="001134C2"/>
    <w:rsid w:val="001139FE"/>
    <w:rsid w:val="001179BC"/>
    <w:rsid w:val="00117ACB"/>
    <w:rsid w:val="0012489B"/>
    <w:rsid w:val="001249ED"/>
    <w:rsid w:val="00125AE9"/>
    <w:rsid w:val="0012652F"/>
    <w:rsid w:val="0012658F"/>
    <w:rsid w:val="001308F5"/>
    <w:rsid w:val="00131365"/>
    <w:rsid w:val="00133DD7"/>
    <w:rsid w:val="0013466E"/>
    <w:rsid w:val="001360E7"/>
    <w:rsid w:val="00137216"/>
    <w:rsid w:val="00140D9B"/>
    <w:rsid w:val="00141A90"/>
    <w:rsid w:val="00142D35"/>
    <w:rsid w:val="00145895"/>
    <w:rsid w:val="00145E31"/>
    <w:rsid w:val="001463FF"/>
    <w:rsid w:val="00146EEB"/>
    <w:rsid w:val="001515C4"/>
    <w:rsid w:val="00152800"/>
    <w:rsid w:val="00152E0D"/>
    <w:rsid w:val="00154A97"/>
    <w:rsid w:val="00156773"/>
    <w:rsid w:val="00156BC7"/>
    <w:rsid w:val="00157B15"/>
    <w:rsid w:val="00161BE3"/>
    <w:rsid w:val="001650CD"/>
    <w:rsid w:val="0016578D"/>
    <w:rsid w:val="00171694"/>
    <w:rsid w:val="00171AAF"/>
    <w:rsid w:val="00175B22"/>
    <w:rsid w:val="001766D5"/>
    <w:rsid w:val="00177A59"/>
    <w:rsid w:val="00177DC4"/>
    <w:rsid w:val="0018033B"/>
    <w:rsid w:val="00180F72"/>
    <w:rsid w:val="00181D96"/>
    <w:rsid w:val="0018291D"/>
    <w:rsid w:val="00184B7C"/>
    <w:rsid w:val="00191310"/>
    <w:rsid w:val="00193EE9"/>
    <w:rsid w:val="00194454"/>
    <w:rsid w:val="00194859"/>
    <w:rsid w:val="00195EF6"/>
    <w:rsid w:val="001961C5"/>
    <w:rsid w:val="001A0E34"/>
    <w:rsid w:val="001A0F9C"/>
    <w:rsid w:val="001A11FA"/>
    <w:rsid w:val="001A196B"/>
    <w:rsid w:val="001B22A8"/>
    <w:rsid w:val="001B2A33"/>
    <w:rsid w:val="001B4AF2"/>
    <w:rsid w:val="001B4DCC"/>
    <w:rsid w:val="001B690B"/>
    <w:rsid w:val="001C311E"/>
    <w:rsid w:val="001D057C"/>
    <w:rsid w:val="001D0742"/>
    <w:rsid w:val="001D11B1"/>
    <w:rsid w:val="001D25E8"/>
    <w:rsid w:val="001D4849"/>
    <w:rsid w:val="001D4F6B"/>
    <w:rsid w:val="001E043F"/>
    <w:rsid w:val="001E1C21"/>
    <w:rsid w:val="001E36A8"/>
    <w:rsid w:val="001E3713"/>
    <w:rsid w:val="001E3DF2"/>
    <w:rsid w:val="001E4EF8"/>
    <w:rsid w:val="001E768E"/>
    <w:rsid w:val="001F065F"/>
    <w:rsid w:val="001F5999"/>
    <w:rsid w:val="001F599B"/>
    <w:rsid w:val="001F5FBE"/>
    <w:rsid w:val="001F6778"/>
    <w:rsid w:val="00201249"/>
    <w:rsid w:val="00201FED"/>
    <w:rsid w:val="00203392"/>
    <w:rsid w:val="00205AA2"/>
    <w:rsid w:val="00207C3F"/>
    <w:rsid w:val="00211420"/>
    <w:rsid w:val="00213522"/>
    <w:rsid w:val="0021601E"/>
    <w:rsid w:val="002174C7"/>
    <w:rsid w:val="00217857"/>
    <w:rsid w:val="00217A1E"/>
    <w:rsid w:val="00220D9C"/>
    <w:rsid w:val="002246E3"/>
    <w:rsid w:val="00225158"/>
    <w:rsid w:val="00231484"/>
    <w:rsid w:val="00231BD9"/>
    <w:rsid w:val="00233DC4"/>
    <w:rsid w:val="00235BA3"/>
    <w:rsid w:val="00236F10"/>
    <w:rsid w:val="002379B6"/>
    <w:rsid w:val="002404D0"/>
    <w:rsid w:val="00240610"/>
    <w:rsid w:val="00240D9E"/>
    <w:rsid w:val="00242E8C"/>
    <w:rsid w:val="002437DB"/>
    <w:rsid w:val="002449D5"/>
    <w:rsid w:val="002501C4"/>
    <w:rsid w:val="00251917"/>
    <w:rsid w:val="00252225"/>
    <w:rsid w:val="002523FB"/>
    <w:rsid w:val="002573B3"/>
    <w:rsid w:val="00260182"/>
    <w:rsid w:val="00261B4D"/>
    <w:rsid w:val="00261CB2"/>
    <w:rsid w:val="00261F09"/>
    <w:rsid w:val="00263747"/>
    <w:rsid w:val="002665F8"/>
    <w:rsid w:val="00267206"/>
    <w:rsid w:val="002730CC"/>
    <w:rsid w:val="00274591"/>
    <w:rsid w:val="00275EB5"/>
    <w:rsid w:val="00277298"/>
    <w:rsid w:val="002802D5"/>
    <w:rsid w:val="00280B92"/>
    <w:rsid w:val="0028367C"/>
    <w:rsid w:val="00284379"/>
    <w:rsid w:val="0028460D"/>
    <w:rsid w:val="00286386"/>
    <w:rsid w:val="002868F4"/>
    <w:rsid w:val="002875A5"/>
    <w:rsid w:val="002945DA"/>
    <w:rsid w:val="00295E62"/>
    <w:rsid w:val="00296A7C"/>
    <w:rsid w:val="00296FA0"/>
    <w:rsid w:val="0029740C"/>
    <w:rsid w:val="0029765E"/>
    <w:rsid w:val="002A3FE1"/>
    <w:rsid w:val="002A5090"/>
    <w:rsid w:val="002A51A8"/>
    <w:rsid w:val="002A61BB"/>
    <w:rsid w:val="002B042E"/>
    <w:rsid w:val="002B1AB5"/>
    <w:rsid w:val="002B2A6C"/>
    <w:rsid w:val="002B31DF"/>
    <w:rsid w:val="002B373F"/>
    <w:rsid w:val="002B39B5"/>
    <w:rsid w:val="002B652D"/>
    <w:rsid w:val="002B72D4"/>
    <w:rsid w:val="002B7548"/>
    <w:rsid w:val="002B7CED"/>
    <w:rsid w:val="002C084E"/>
    <w:rsid w:val="002C6E0A"/>
    <w:rsid w:val="002D33E0"/>
    <w:rsid w:val="002D752B"/>
    <w:rsid w:val="002E03AD"/>
    <w:rsid w:val="002E05C4"/>
    <w:rsid w:val="002E118A"/>
    <w:rsid w:val="002E45E9"/>
    <w:rsid w:val="002E4C27"/>
    <w:rsid w:val="002E5D32"/>
    <w:rsid w:val="002F1A8C"/>
    <w:rsid w:val="002F2938"/>
    <w:rsid w:val="002F3A3C"/>
    <w:rsid w:val="002F561F"/>
    <w:rsid w:val="002F5B64"/>
    <w:rsid w:val="002F5C32"/>
    <w:rsid w:val="0030167D"/>
    <w:rsid w:val="00302A4E"/>
    <w:rsid w:val="00306E72"/>
    <w:rsid w:val="00306FCA"/>
    <w:rsid w:val="0030728B"/>
    <w:rsid w:val="00313794"/>
    <w:rsid w:val="00315954"/>
    <w:rsid w:val="00315EC6"/>
    <w:rsid w:val="00316DE8"/>
    <w:rsid w:val="003220B1"/>
    <w:rsid w:val="0032770C"/>
    <w:rsid w:val="00331197"/>
    <w:rsid w:val="003319C3"/>
    <w:rsid w:val="0034135B"/>
    <w:rsid w:val="00342450"/>
    <w:rsid w:val="00347E6F"/>
    <w:rsid w:val="003507BE"/>
    <w:rsid w:val="0035134F"/>
    <w:rsid w:val="00351478"/>
    <w:rsid w:val="00353F5E"/>
    <w:rsid w:val="00354D64"/>
    <w:rsid w:val="003552C0"/>
    <w:rsid w:val="00355A4F"/>
    <w:rsid w:val="00356B28"/>
    <w:rsid w:val="00356D51"/>
    <w:rsid w:val="00357858"/>
    <w:rsid w:val="00362440"/>
    <w:rsid w:val="003640ED"/>
    <w:rsid w:val="00367C09"/>
    <w:rsid w:val="00371722"/>
    <w:rsid w:val="00372055"/>
    <w:rsid w:val="00374BFF"/>
    <w:rsid w:val="0037512B"/>
    <w:rsid w:val="00380EF9"/>
    <w:rsid w:val="00381C71"/>
    <w:rsid w:val="00382419"/>
    <w:rsid w:val="0038321B"/>
    <w:rsid w:val="003835C9"/>
    <w:rsid w:val="00385943"/>
    <w:rsid w:val="0038608E"/>
    <w:rsid w:val="00386689"/>
    <w:rsid w:val="0038698B"/>
    <w:rsid w:val="00386FFE"/>
    <w:rsid w:val="00387290"/>
    <w:rsid w:val="0039309C"/>
    <w:rsid w:val="00393253"/>
    <w:rsid w:val="003941E6"/>
    <w:rsid w:val="00396ED1"/>
    <w:rsid w:val="003A1B99"/>
    <w:rsid w:val="003A322A"/>
    <w:rsid w:val="003A5965"/>
    <w:rsid w:val="003B1595"/>
    <w:rsid w:val="003B1DE5"/>
    <w:rsid w:val="003B42E0"/>
    <w:rsid w:val="003C085E"/>
    <w:rsid w:val="003C0AA1"/>
    <w:rsid w:val="003C408C"/>
    <w:rsid w:val="003C5C76"/>
    <w:rsid w:val="003D0DF3"/>
    <w:rsid w:val="003D1E7E"/>
    <w:rsid w:val="003D2A3D"/>
    <w:rsid w:val="003D4670"/>
    <w:rsid w:val="003D5099"/>
    <w:rsid w:val="003D5442"/>
    <w:rsid w:val="003D5B14"/>
    <w:rsid w:val="003D7940"/>
    <w:rsid w:val="003E0168"/>
    <w:rsid w:val="003E2C75"/>
    <w:rsid w:val="003E3042"/>
    <w:rsid w:val="003E3DFE"/>
    <w:rsid w:val="003E4CC4"/>
    <w:rsid w:val="003E5D65"/>
    <w:rsid w:val="003E6486"/>
    <w:rsid w:val="003F00A1"/>
    <w:rsid w:val="003F106A"/>
    <w:rsid w:val="003F126B"/>
    <w:rsid w:val="003F3944"/>
    <w:rsid w:val="003F5607"/>
    <w:rsid w:val="003F62D1"/>
    <w:rsid w:val="003F7492"/>
    <w:rsid w:val="004002A5"/>
    <w:rsid w:val="00401C6E"/>
    <w:rsid w:val="00403DD7"/>
    <w:rsid w:val="00403F78"/>
    <w:rsid w:val="00407B7C"/>
    <w:rsid w:val="00412AB5"/>
    <w:rsid w:val="00413042"/>
    <w:rsid w:val="004130F9"/>
    <w:rsid w:val="00413A39"/>
    <w:rsid w:val="00415D65"/>
    <w:rsid w:val="00415EDC"/>
    <w:rsid w:val="0041675D"/>
    <w:rsid w:val="00417911"/>
    <w:rsid w:val="00417E7B"/>
    <w:rsid w:val="00420E15"/>
    <w:rsid w:val="004211EB"/>
    <w:rsid w:val="00423072"/>
    <w:rsid w:val="00424001"/>
    <w:rsid w:val="004268BF"/>
    <w:rsid w:val="004301E2"/>
    <w:rsid w:val="004305B6"/>
    <w:rsid w:val="00434CA1"/>
    <w:rsid w:val="00435A7D"/>
    <w:rsid w:val="00435D23"/>
    <w:rsid w:val="00440D63"/>
    <w:rsid w:val="00441411"/>
    <w:rsid w:val="00444F51"/>
    <w:rsid w:val="00445E29"/>
    <w:rsid w:val="00452E71"/>
    <w:rsid w:val="0045414B"/>
    <w:rsid w:val="004552D6"/>
    <w:rsid w:val="00456772"/>
    <w:rsid w:val="0046117A"/>
    <w:rsid w:val="004613D9"/>
    <w:rsid w:val="004613F9"/>
    <w:rsid w:val="00462D0E"/>
    <w:rsid w:val="00466E1B"/>
    <w:rsid w:val="00467EFF"/>
    <w:rsid w:val="00470AD8"/>
    <w:rsid w:val="0047533F"/>
    <w:rsid w:val="00476101"/>
    <w:rsid w:val="00477CB5"/>
    <w:rsid w:val="00480022"/>
    <w:rsid w:val="00480C74"/>
    <w:rsid w:val="0048177D"/>
    <w:rsid w:val="00481FFE"/>
    <w:rsid w:val="00482B68"/>
    <w:rsid w:val="0048509C"/>
    <w:rsid w:val="00486DCC"/>
    <w:rsid w:val="00486F38"/>
    <w:rsid w:val="004A1271"/>
    <w:rsid w:val="004A42E6"/>
    <w:rsid w:val="004A4BD5"/>
    <w:rsid w:val="004A4C3D"/>
    <w:rsid w:val="004A5C4E"/>
    <w:rsid w:val="004A5C51"/>
    <w:rsid w:val="004A6955"/>
    <w:rsid w:val="004B1716"/>
    <w:rsid w:val="004B3312"/>
    <w:rsid w:val="004B5DD7"/>
    <w:rsid w:val="004C116F"/>
    <w:rsid w:val="004C1478"/>
    <w:rsid w:val="004C50E8"/>
    <w:rsid w:val="004C51CA"/>
    <w:rsid w:val="004C6CB8"/>
    <w:rsid w:val="004D15EC"/>
    <w:rsid w:val="004E04ED"/>
    <w:rsid w:val="004E05DB"/>
    <w:rsid w:val="004E6FC9"/>
    <w:rsid w:val="004F1ABA"/>
    <w:rsid w:val="004F2461"/>
    <w:rsid w:val="004F2AF4"/>
    <w:rsid w:val="004F327B"/>
    <w:rsid w:val="004F48EE"/>
    <w:rsid w:val="004F49D5"/>
    <w:rsid w:val="004F6306"/>
    <w:rsid w:val="004F6FC9"/>
    <w:rsid w:val="005007B1"/>
    <w:rsid w:val="00503014"/>
    <w:rsid w:val="00504666"/>
    <w:rsid w:val="00504A7F"/>
    <w:rsid w:val="0050619C"/>
    <w:rsid w:val="00506233"/>
    <w:rsid w:val="00510AFF"/>
    <w:rsid w:val="0051110E"/>
    <w:rsid w:val="0051412C"/>
    <w:rsid w:val="005166F4"/>
    <w:rsid w:val="005173E3"/>
    <w:rsid w:val="00517E8F"/>
    <w:rsid w:val="00521831"/>
    <w:rsid w:val="00521E02"/>
    <w:rsid w:val="005233FD"/>
    <w:rsid w:val="00527DD0"/>
    <w:rsid w:val="00527E5A"/>
    <w:rsid w:val="005302D9"/>
    <w:rsid w:val="00531629"/>
    <w:rsid w:val="00531C5F"/>
    <w:rsid w:val="00533EAB"/>
    <w:rsid w:val="00534048"/>
    <w:rsid w:val="00534866"/>
    <w:rsid w:val="005350A3"/>
    <w:rsid w:val="00536583"/>
    <w:rsid w:val="00541CE5"/>
    <w:rsid w:val="00542120"/>
    <w:rsid w:val="00544B3E"/>
    <w:rsid w:val="0054755B"/>
    <w:rsid w:val="005477A8"/>
    <w:rsid w:val="00553010"/>
    <w:rsid w:val="00554689"/>
    <w:rsid w:val="00555546"/>
    <w:rsid w:val="00556AD5"/>
    <w:rsid w:val="0056114D"/>
    <w:rsid w:val="005624AE"/>
    <w:rsid w:val="00563225"/>
    <w:rsid w:val="00564CAD"/>
    <w:rsid w:val="005650F0"/>
    <w:rsid w:val="00571019"/>
    <w:rsid w:val="0057495C"/>
    <w:rsid w:val="0057558A"/>
    <w:rsid w:val="00576C72"/>
    <w:rsid w:val="00577A68"/>
    <w:rsid w:val="00580135"/>
    <w:rsid w:val="0058062D"/>
    <w:rsid w:val="00584633"/>
    <w:rsid w:val="00584E41"/>
    <w:rsid w:val="00584EA8"/>
    <w:rsid w:val="00585D58"/>
    <w:rsid w:val="00592B34"/>
    <w:rsid w:val="00596ECC"/>
    <w:rsid w:val="005A46EA"/>
    <w:rsid w:val="005A5408"/>
    <w:rsid w:val="005B0954"/>
    <w:rsid w:val="005B17E4"/>
    <w:rsid w:val="005B5941"/>
    <w:rsid w:val="005B64D2"/>
    <w:rsid w:val="005B7F9E"/>
    <w:rsid w:val="005C26E2"/>
    <w:rsid w:val="005C4136"/>
    <w:rsid w:val="005C4913"/>
    <w:rsid w:val="005C7403"/>
    <w:rsid w:val="005D5C8C"/>
    <w:rsid w:val="005D5F11"/>
    <w:rsid w:val="005D64E0"/>
    <w:rsid w:val="005E1436"/>
    <w:rsid w:val="005E3345"/>
    <w:rsid w:val="005E53B3"/>
    <w:rsid w:val="005E726E"/>
    <w:rsid w:val="005E7DF6"/>
    <w:rsid w:val="005F024C"/>
    <w:rsid w:val="005F1082"/>
    <w:rsid w:val="005F220C"/>
    <w:rsid w:val="005F2D78"/>
    <w:rsid w:val="005F4D38"/>
    <w:rsid w:val="005F546B"/>
    <w:rsid w:val="005F54EB"/>
    <w:rsid w:val="005F5FCB"/>
    <w:rsid w:val="005F75E0"/>
    <w:rsid w:val="005F7792"/>
    <w:rsid w:val="00600692"/>
    <w:rsid w:val="00604442"/>
    <w:rsid w:val="00606F82"/>
    <w:rsid w:val="00612001"/>
    <w:rsid w:val="00613D58"/>
    <w:rsid w:val="00615802"/>
    <w:rsid w:val="00615C36"/>
    <w:rsid w:val="00620E7B"/>
    <w:rsid w:val="00622317"/>
    <w:rsid w:val="00626C22"/>
    <w:rsid w:val="006278FA"/>
    <w:rsid w:val="006301D3"/>
    <w:rsid w:val="0063136A"/>
    <w:rsid w:val="006314B4"/>
    <w:rsid w:val="00633672"/>
    <w:rsid w:val="00635202"/>
    <w:rsid w:val="00635AC0"/>
    <w:rsid w:val="00635B35"/>
    <w:rsid w:val="00642745"/>
    <w:rsid w:val="00646BA0"/>
    <w:rsid w:val="00646D68"/>
    <w:rsid w:val="00653B86"/>
    <w:rsid w:val="0065462F"/>
    <w:rsid w:val="00654913"/>
    <w:rsid w:val="00655B8C"/>
    <w:rsid w:val="00661964"/>
    <w:rsid w:val="006620A5"/>
    <w:rsid w:val="00662BFB"/>
    <w:rsid w:val="006639D1"/>
    <w:rsid w:val="00664762"/>
    <w:rsid w:val="00665403"/>
    <w:rsid w:val="00665CAE"/>
    <w:rsid w:val="00670242"/>
    <w:rsid w:val="00672BC0"/>
    <w:rsid w:val="00672E57"/>
    <w:rsid w:val="00674046"/>
    <w:rsid w:val="00676BA8"/>
    <w:rsid w:val="00680BCF"/>
    <w:rsid w:val="006819BE"/>
    <w:rsid w:val="006819F8"/>
    <w:rsid w:val="00684B40"/>
    <w:rsid w:val="0068559E"/>
    <w:rsid w:val="0068712B"/>
    <w:rsid w:val="00687472"/>
    <w:rsid w:val="006903B9"/>
    <w:rsid w:val="00690E73"/>
    <w:rsid w:val="00694424"/>
    <w:rsid w:val="00694502"/>
    <w:rsid w:val="006957AA"/>
    <w:rsid w:val="00696D29"/>
    <w:rsid w:val="006971B2"/>
    <w:rsid w:val="006A128C"/>
    <w:rsid w:val="006A1A6D"/>
    <w:rsid w:val="006A1EE2"/>
    <w:rsid w:val="006A1FDD"/>
    <w:rsid w:val="006A2AEE"/>
    <w:rsid w:val="006A3659"/>
    <w:rsid w:val="006A54FA"/>
    <w:rsid w:val="006A6A83"/>
    <w:rsid w:val="006A7822"/>
    <w:rsid w:val="006A7E38"/>
    <w:rsid w:val="006B0181"/>
    <w:rsid w:val="006B0237"/>
    <w:rsid w:val="006B28E6"/>
    <w:rsid w:val="006B69E0"/>
    <w:rsid w:val="006B784C"/>
    <w:rsid w:val="006C12C5"/>
    <w:rsid w:val="006C1CA6"/>
    <w:rsid w:val="006D450D"/>
    <w:rsid w:val="006D7A38"/>
    <w:rsid w:val="006E3AA3"/>
    <w:rsid w:val="006E3EBD"/>
    <w:rsid w:val="006E567F"/>
    <w:rsid w:val="006E685F"/>
    <w:rsid w:val="006E7447"/>
    <w:rsid w:val="006F18C9"/>
    <w:rsid w:val="006F372B"/>
    <w:rsid w:val="006F5DC4"/>
    <w:rsid w:val="0070046F"/>
    <w:rsid w:val="00700A76"/>
    <w:rsid w:val="00701829"/>
    <w:rsid w:val="00702303"/>
    <w:rsid w:val="0070407B"/>
    <w:rsid w:val="0071252B"/>
    <w:rsid w:val="00713AE4"/>
    <w:rsid w:val="00715CD9"/>
    <w:rsid w:val="007163CF"/>
    <w:rsid w:val="00720281"/>
    <w:rsid w:val="0072191C"/>
    <w:rsid w:val="0072441A"/>
    <w:rsid w:val="00726F60"/>
    <w:rsid w:val="0072704F"/>
    <w:rsid w:val="0073222F"/>
    <w:rsid w:val="007328B8"/>
    <w:rsid w:val="00732D75"/>
    <w:rsid w:val="007331E1"/>
    <w:rsid w:val="007348C1"/>
    <w:rsid w:val="00735A62"/>
    <w:rsid w:val="007400D0"/>
    <w:rsid w:val="00740184"/>
    <w:rsid w:val="00740A8D"/>
    <w:rsid w:val="00740EBC"/>
    <w:rsid w:val="00741150"/>
    <w:rsid w:val="00741551"/>
    <w:rsid w:val="00742000"/>
    <w:rsid w:val="007429E3"/>
    <w:rsid w:val="007456D2"/>
    <w:rsid w:val="00750309"/>
    <w:rsid w:val="00751B10"/>
    <w:rsid w:val="00752037"/>
    <w:rsid w:val="00752C7F"/>
    <w:rsid w:val="007530E4"/>
    <w:rsid w:val="00757304"/>
    <w:rsid w:val="007579B5"/>
    <w:rsid w:val="00757B1F"/>
    <w:rsid w:val="00760F85"/>
    <w:rsid w:val="007610F7"/>
    <w:rsid w:val="0076125F"/>
    <w:rsid w:val="007640DF"/>
    <w:rsid w:val="00764D25"/>
    <w:rsid w:val="00764E7A"/>
    <w:rsid w:val="007656F0"/>
    <w:rsid w:val="0076754D"/>
    <w:rsid w:val="007677B0"/>
    <w:rsid w:val="007678D9"/>
    <w:rsid w:val="00767937"/>
    <w:rsid w:val="00771390"/>
    <w:rsid w:val="00771AEE"/>
    <w:rsid w:val="007721B6"/>
    <w:rsid w:val="00772A7C"/>
    <w:rsid w:val="0077359C"/>
    <w:rsid w:val="0077590D"/>
    <w:rsid w:val="00777766"/>
    <w:rsid w:val="007833BD"/>
    <w:rsid w:val="00785196"/>
    <w:rsid w:val="00787D63"/>
    <w:rsid w:val="00790252"/>
    <w:rsid w:val="00790ECA"/>
    <w:rsid w:val="007934BA"/>
    <w:rsid w:val="007A0246"/>
    <w:rsid w:val="007A0FF5"/>
    <w:rsid w:val="007A2D0F"/>
    <w:rsid w:val="007A3FD2"/>
    <w:rsid w:val="007A5843"/>
    <w:rsid w:val="007A5D3D"/>
    <w:rsid w:val="007A609F"/>
    <w:rsid w:val="007B027D"/>
    <w:rsid w:val="007B072A"/>
    <w:rsid w:val="007B0FCF"/>
    <w:rsid w:val="007B57B5"/>
    <w:rsid w:val="007B65AF"/>
    <w:rsid w:val="007B7463"/>
    <w:rsid w:val="007C0D09"/>
    <w:rsid w:val="007C279C"/>
    <w:rsid w:val="007C59F3"/>
    <w:rsid w:val="007C61DE"/>
    <w:rsid w:val="007D1F4F"/>
    <w:rsid w:val="007D4FF0"/>
    <w:rsid w:val="007D59A8"/>
    <w:rsid w:val="007E227A"/>
    <w:rsid w:val="007E512F"/>
    <w:rsid w:val="007E7BD9"/>
    <w:rsid w:val="007F209C"/>
    <w:rsid w:val="007F2DCF"/>
    <w:rsid w:val="007F3615"/>
    <w:rsid w:val="007F3FB5"/>
    <w:rsid w:val="007F40B4"/>
    <w:rsid w:val="007F4D4F"/>
    <w:rsid w:val="008002BD"/>
    <w:rsid w:val="00800A23"/>
    <w:rsid w:val="008011D7"/>
    <w:rsid w:val="008026F4"/>
    <w:rsid w:val="00802DF3"/>
    <w:rsid w:val="008047A2"/>
    <w:rsid w:val="00805422"/>
    <w:rsid w:val="00806817"/>
    <w:rsid w:val="008074C7"/>
    <w:rsid w:val="00807BA6"/>
    <w:rsid w:val="00810CB5"/>
    <w:rsid w:val="00811362"/>
    <w:rsid w:val="00811603"/>
    <w:rsid w:val="00811B67"/>
    <w:rsid w:val="0081763F"/>
    <w:rsid w:val="00817A66"/>
    <w:rsid w:val="00831447"/>
    <w:rsid w:val="0083459D"/>
    <w:rsid w:val="0083596A"/>
    <w:rsid w:val="008378B4"/>
    <w:rsid w:val="00837BEE"/>
    <w:rsid w:val="00841D0F"/>
    <w:rsid w:val="00842279"/>
    <w:rsid w:val="00842D89"/>
    <w:rsid w:val="00842E1B"/>
    <w:rsid w:val="00842E93"/>
    <w:rsid w:val="00846CF5"/>
    <w:rsid w:val="00851271"/>
    <w:rsid w:val="008520D6"/>
    <w:rsid w:val="008578FE"/>
    <w:rsid w:val="00861710"/>
    <w:rsid w:val="00861C3B"/>
    <w:rsid w:val="00864A64"/>
    <w:rsid w:val="00865792"/>
    <w:rsid w:val="00865AF6"/>
    <w:rsid w:val="00866264"/>
    <w:rsid w:val="00866CF0"/>
    <w:rsid w:val="00867F05"/>
    <w:rsid w:val="008702FC"/>
    <w:rsid w:val="00870439"/>
    <w:rsid w:val="008727D0"/>
    <w:rsid w:val="00872B13"/>
    <w:rsid w:val="00882CE8"/>
    <w:rsid w:val="00883306"/>
    <w:rsid w:val="0088591E"/>
    <w:rsid w:val="008877FA"/>
    <w:rsid w:val="0089012D"/>
    <w:rsid w:val="008902FD"/>
    <w:rsid w:val="008A17E0"/>
    <w:rsid w:val="008A4F27"/>
    <w:rsid w:val="008A5FB9"/>
    <w:rsid w:val="008A675A"/>
    <w:rsid w:val="008B0AD3"/>
    <w:rsid w:val="008B218C"/>
    <w:rsid w:val="008B25ED"/>
    <w:rsid w:val="008B2CA8"/>
    <w:rsid w:val="008B4232"/>
    <w:rsid w:val="008B50A8"/>
    <w:rsid w:val="008B653F"/>
    <w:rsid w:val="008C2C8D"/>
    <w:rsid w:val="008D3324"/>
    <w:rsid w:val="008D34F3"/>
    <w:rsid w:val="008D39A2"/>
    <w:rsid w:val="008D3EAE"/>
    <w:rsid w:val="008D5135"/>
    <w:rsid w:val="008E0D31"/>
    <w:rsid w:val="008E1C64"/>
    <w:rsid w:val="008E1E17"/>
    <w:rsid w:val="008E3DAD"/>
    <w:rsid w:val="008E48FC"/>
    <w:rsid w:val="008E7F86"/>
    <w:rsid w:val="008F1D26"/>
    <w:rsid w:val="008F33C7"/>
    <w:rsid w:val="008F7C03"/>
    <w:rsid w:val="00900155"/>
    <w:rsid w:val="00901236"/>
    <w:rsid w:val="0090156E"/>
    <w:rsid w:val="0090471F"/>
    <w:rsid w:val="00905E81"/>
    <w:rsid w:val="00906898"/>
    <w:rsid w:val="0091294D"/>
    <w:rsid w:val="00912A31"/>
    <w:rsid w:val="00913405"/>
    <w:rsid w:val="00914041"/>
    <w:rsid w:val="00914090"/>
    <w:rsid w:val="009144D2"/>
    <w:rsid w:val="009145F6"/>
    <w:rsid w:val="00914876"/>
    <w:rsid w:val="00915678"/>
    <w:rsid w:val="00917076"/>
    <w:rsid w:val="0092147E"/>
    <w:rsid w:val="00921E8F"/>
    <w:rsid w:val="009226C0"/>
    <w:rsid w:val="00923C1F"/>
    <w:rsid w:val="00924658"/>
    <w:rsid w:val="00924C50"/>
    <w:rsid w:val="00926120"/>
    <w:rsid w:val="0093163B"/>
    <w:rsid w:val="0093165C"/>
    <w:rsid w:val="00931F17"/>
    <w:rsid w:val="00936330"/>
    <w:rsid w:val="00936987"/>
    <w:rsid w:val="00943A4E"/>
    <w:rsid w:val="00944782"/>
    <w:rsid w:val="00944FB3"/>
    <w:rsid w:val="00945E15"/>
    <w:rsid w:val="0094632E"/>
    <w:rsid w:val="0094787B"/>
    <w:rsid w:val="009500AB"/>
    <w:rsid w:val="00957E19"/>
    <w:rsid w:val="0096040C"/>
    <w:rsid w:val="00960F92"/>
    <w:rsid w:val="00960FB2"/>
    <w:rsid w:val="009634AE"/>
    <w:rsid w:val="0096463A"/>
    <w:rsid w:val="00974067"/>
    <w:rsid w:val="00976F6A"/>
    <w:rsid w:val="00976FC1"/>
    <w:rsid w:val="009812BB"/>
    <w:rsid w:val="009853EC"/>
    <w:rsid w:val="00986B98"/>
    <w:rsid w:val="00992004"/>
    <w:rsid w:val="009934BC"/>
    <w:rsid w:val="0099354A"/>
    <w:rsid w:val="009955B2"/>
    <w:rsid w:val="0099637D"/>
    <w:rsid w:val="009A1022"/>
    <w:rsid w:val="009A1542"/>
    <w:rsid w:val="009A2CBB"/>
    <w:rsid w:val="009A3BE2"/>
    <w:rsid w:val="009A55D2"/>
    <w:rsid w:val="009A5CB9"/>
    <w:rsid w:val="009B0578"/>
    <w:rsid w:val="009B0E4F"/>
    <w:rsid w:val="009B2A33"/>
    <w:rsid w:val="009B301A"/>
    <w:rsid w:val="009B3325"/>
    <w:rsid w:val="009B4830"/>
    <w:rsid w:val="009B77FE"/>
    <w:rsid w:val="009C1381"/>
    <w:rsid w:val="009C35E5"/>
    <w:rsid w:val="009C5897"/>
    <w:rsid w:val="009C77F5"/>
    <w:rsid w:val="009D0143"/>
    <w:rsid w:val="009D1A7C"/>
    <w:rsid w:val="009D31F0"/>
    <w:rsid w:val="009D351F"/>
    <w:rsid w:val="009D410F"/>
    <w:rsid w:val="009D50B5"/>
    <w:rsid w:val="009D64ED"/>
    <w:rsid w:val="009D6905"/>
    <w:rsid w:val="009D6F84"/>
    <w:rsid w:val="009E2873"/>
    <w:rsid w:val="009E7AE4"/>
    <w:rsid w:val="009F0B25"/>
    <w:rsid w:val="009F0FB5"/>
    <w:rsid w:val="009F2124"/>
    <w:rsid w:val="009F3E7D"/>
    <w:rsid w:val="009F54DB"/>
    <w:rsid w:val="009F65C4"/>
    <w:rsid w:val="009F69E8"/>
    <w:rsid w:val="009F71D1"/>
    <w:rsid w:val="00A010AE"/>
    <w:rsid w:val="00A02C63"/>
    <w:rsid w:val="00A072AF"/>
    <w:rsid w:val="00A10D19"/>
    <w:rsid w:val="00A11031"/>
    <w:rsid w:val="00A13CE4"/>
    <w:rsid w:val="00A1479B"/>
    <w:rsid w:val="00A17867"/>
    <w:rsid w:val="00A17AFA"/>
    <w:rsid w:val="00A17D1F"/>
    <w:rsid w:val="00A224C4"/>
    <w:rsid w:val="00A25953"/>
    <w:rsid w:val="00A31F59"/>
    <w:rsid w:val="00A33A56"/>
    <w:rsid w:val="00A3533E"/>
    <w:rsid w:val="00A35ED0"/>
    <w:rsid w:val="00A37733"/>
    <w:rsid w:val="00A41207"/>
    <w:rsid w:val="00A418B7"/>
    <w:rsid w:val="00A44C6E"/>
    <w:rsid w:val="00A450FD"/>
    <w:rsid w:val="00A46C24"/>
    <w:rsid w:val="00A52FCD"/>
    <w:rsid w:val="00A5303F"/>
    <w:rsid w:val="00A53127"/>
    <w:rsid w:val="00A531B8"/>
    <w:rsid w:val="00A545F4"/>
    <w:rsid w:val="00A5555C"/>
    <w:rsid w:val="00A55D32"/>
    <w:rsid w:val="00A55D6B"/>
    <w:rsid w:val="00A5752C"/>
    <w:rsid w:val="00A60ADC"/>
    <w:rsid w:val="00A61A92"/>
    <w:rsid w:val="00A61FDC"/>
    <w:rsid w:val="00A65C46"/>
    <w:rsid w:val="00A74C0C"/>
    <w:rsid w:val="00A76247"/>
    <w:rsid w:val="00A76793"/>
    <w:rsid w:val="00A76B5C"/>
    <w:rsid w:val="00A80176"/>
    <w:rsid w:val="00A83B45"/>
    <w:rsid w:val="00A83BC0"/>
    <w:rsid w:val="00A8407E"/>
    <w:rsid w:val="00A841BF"/>
    <w:rsid w:val="00A8643B"/>
    <w:rsid w:val="00A866DE"/>
    <w:rsid w:val="00A86B33"/>
    <w:rsid w:val="00A86E99"/>
    <w:rsid w:val="00A8757F"/>
    <w:rsid w:val="00A9019F"/>
    <w:rsid w:val="00A93157"/>
    <w:rsid w:val="00A94CB3"/>
    <w:rsid w:val="00A953C7"/>
    <w:rsid w:val="00A95EB2"/>
    <w:rsid w:val="00A9777C"/>
    <w:rsid w:val="00A97883"/>
    <w:rsid w:val="00AA0591"/>
    <w:rsid w:val="00AA245F"/>
    <w:rsid w:val="00AA283A"/>
    <w:rsid w:val="00AA41DB"/>
    <w:rsid w:val="00AB021F"/>
    <w:rsid w:val="00AB061B"/>
    <w:rsid w:val="00AB1523"/>
    <w:rsid w:val="00AB2B45"/>
    <w:rsid w:val="00AB4B8D"/>
    <w:rsid w:val="00AB56C6"/>
    <w:rsid w:val="00AB60F8"/>
    <w:rsid w:val="00AC0219"/>
    <w:rsid w:val="00AC0B06"/>
    <w:rsid w:val="00AC10FD"/>
    <w:rsid w:val="00AC2A6D"/>
    <w:rsid w:val="00AC31CC"/>
    <w:rsid w:val="00AC4BDA"/>
    <w:rsid w:val="00AC7546"/>
    <w:rsid w:val="00AD0689"/>
    <w:rsid w:val="00AD2F76"/>
    <w:rsid w:val="00AD59E9"/>
    <w:rsid w:val="00AD5CD9"/>
    <w:rsid w:val="00AD6427"/>
    <w:rsid w:val="00AE0143"/>
    <w:rsid w:val="00AE20A2"/>
    <w:rsid w:val="00AE3146"/>
    <w:rsid w:val="00AE4768"/>
    <w:rsid w:val="00AE5CD7"/>
    <w:rsid w:val="00AE61AA"/>
    <w:rsid w:val="00AE7F51"/>
    <w:rsid w:val="00AF0592"/>
    <w:rsid w:val="00AF1314"/>
    <w:rsid w:val="00AF1640"/>
    <w:rsid w:val="00AF3680"/>
    <w:rsid w:val="00AF3B2B"/>
    <w:rsid w:val="00AF3C74"/>
    <w:rsid w:val="00AF3E6E"/>
    <w:rsid w:val="00AF3EDF"/>
    <w:rsid w:val="00AF4F3E"/>
    <w:rsid w:val="00AF55A9"/>
    <w:rsid w:val="00AF6A07"/>
    <w:rsid w:val="00AF7044"/>
    <w:rsid w:val="00B00882"/>
    <w:rsid w:val="00B035CA"/>
    <w:rsid w:val="00B03AC1"/>
    <w:rsid w:val="00B04C9F"/>
    <w:rsid w:val="00B05F3B"/>
    <w:rsid w:val="00B06352"/>
    <w:rsid w:val="00B07ACD"/>
    <w:rsid w:val="00B10B98"/>
    <w:rsid w:val="00B110CE"/>
    <w:rsid w:val="00B12269"/>
    <w:rsid w:val="00B14202"/>
    <w:rsid w:val="00B14F42"/>
    <w:rsid w:val="00B2169A"/>
    <w:rsid w:val="00B21897"/>
    <w:rsid w:val="00B218C2"/>
    <w:rsid w:val="00B21978"/>
    <w:rsid w:val="00B228DE"/>
    <w:rsid w:val="00B2445A"/>
    <w:rsid w:val="00B25795"/>
    <w:rsid w:val="00B26542"/>
    <w:rsid w:val="00B30AC8"/>
    <w:rsid w:val="00B355E4"/>
    <w:rsid w:val="00B3659C"/>
    <w:rsid w:val="00B3726D"/>
    <w:rsid w:val="00B375E8"/>
    <w:rsid w:val="00B37FE0"/>
    <w:rsid w:val="00B40280"/>
    <w:rsid w:val="00B4174A"/>
    <w:rsid w:val="00B4415D"/>
    <w:rsid w:val="00B44806"/>
    <w:rsid w:val="00B47A47"/>
    <w:rsid w:val="00B50160"/>
    <w:rsid w:val="00B55258"/>
    <w:rsid w:val="00B55370"/>
    <w:rsid w:val="00B55AF3"/>
    <w:rsid w:val="00B568F4"/>
    <w:rsid w:val="00B620CA"/>
    <w:rsid w:val="00B62774"/>
    <w:rsid w:val="00B62C10"/>
    <w:rsid w:val="00B63DBB"/>
    <w:rsid w:val="00B707BC"/>
    <w:rsid w:val="00B70E7D"/>
    <w:rsid w:val="00B70F17"/>
    <w:rsid w:val="00B7255F"/>
    <w:rsid w:val="00B7287A"/>
    <w:rsid w:val="00B738A7"/>
    <w:rsid w:val="00B75994"/>
    <w:rsid w:val="00B77F33"/>
    <w:rsid w:val="00B825E5"/>
    <w:rsid w:val="00B83E54"/>
    <w:rsid w:val="00B90C77"/>
    <w:rsid w:val="00B91E27"/>
    <w:rsid w:val="00B942D3"/>
    <w:rsid w:val="00B94668"/>
    <w:rsid w:val="00B97C6B"/>
    <w:rsid w:val="00BA27C8"/>
    <w:rsid w:val="00BA4170"/>
    <w:rsid w:val="00BA460C"/>
    <w:rsid w:val="00BA59ED"/>
    <w:rsid w:val="00BA60FE"/>
    <w:rsid w:val="00BA724B"/>
    <w:rsid w:val="00BA7DF3"/>
    <w:rsid w:val="00BA7F7B"/>
    <w:rsid w:val="00BB239B"/>
    <w:rsid w:val="00BB2C6C"/>
    <w:rsid w:val="00BB31BB"/>
    <w:rsid w:val="00BB3479"/>
    <w:rsid w:val="00BB5BF0"/>
    <w:rsid w:val="00BB609C"/>
    <w:rsid w:val="00BB67A1"/>
    <w:rsid w:val="00BC0FAA"/>
    <w:rsid w:val="00BC6817"/>
    <w:rsid w:val="00BC68C8"/>
    <w:rsid w:val="00BC7E15"/>
    <w:rsid w:val="00BD17E8"/>
    <w:rsid w:val="00BD31CB"/>
    <w:rsid w:val="00BD3B5D"/>
    <w:rsid w:val="00BD3C77"/>
    <w:rsid w:val="00BD4463"/>
    <w:rsid w:val="00BD5153"/>
    <w:rsid w:val="00BE02C9"/>
    <w:rsid w:val="00BE0A44"/>
    <w:rsid w:val="00BE13BD"/>
    <w:rsid w:val="00BE1882"/>
    <w:rsid w:val="00BE2B98"/>
    <w:rsid w:val="00BE4C75"/>
    <w:rsid w:val="00BF019B"/>
    <w:rsid w:val="00BF05B4"/>
    <w:rsid w:val="00BF201F"/>
    <w:rsid w:val="00BF341B"/>
    <w:rsid w:val="00BF5F91"/>
    <w:rsid w:val="00BF6920"/>
    <w:rsid w:val="00BF6938"/>
    <w:rsid w:val="00BF77CE"/>
    <w:rsid w:val="00C01D13"/>
    <w:rsid w:val="00C033F1"/>
    <w:rsid w:val="00C03523"/>
    <w:rsid w:val="00C04F69"/>
    <w:rsid w:val="00C04FE8"/>
    <w:rsid w:val="00C06290"/>
    <w:rsid w:val="00C079C7"/>
    <w:rsid w:val="00C1210B"/>
    <w:rsid w:val="00C12CD7"/>
    <w:rsid w:val="00C1432E"/>
    <w:rsid w:val="00C25639"/>
    <w:rsid w:val="00C25C30"/>
    <w:rsid w:val="00C27B22"/>
    <w:rsid w:val="00C315C5"/>
    <w:rsid w:val="00C335CD"/>
    <w:rsid w:val="00C3422E"/>
    <w:rsid w:val="00C43194"/>
    <w:rsid w:val="00C4411B"/>
    <w:rsid w:val="00C4616E"/>
    <w:rsid w:val="00C52722"/>
    <w:rsid w:val="00C54090"/>
    <w:rsid w:val="00C55923"/>
    <w:rsid w:val="00C654F0"/>
    <w:rsid w:val="00C659E5"/>
    <w:rsid w:val="00C67FCC"/>
    <w:rsid w:val="00C749B3"/>
    <w:rsid w:val="00C74D6A"/>
    <w:rsid w:val="00C74D80"/>
    <w:rsid w:val="00C77CC2"/>
    <w:rsid w:val="00C80E75"/>
    <w:rsid w:val="00C817E5"/>
    <w:rsid w:val="00C86E7F"/>
    <w:rsid w:val="00C8704F"/>
    <w:rsid w:val="00C902DF"/>
    <w:rsid w:val="00C913E0"/>
    <w:rsid w:val="00C9179C"/>
    <w:rsid w:val="00C91ADD"/>
    <w:rsid w:val="00C9366B"/>
    <w:rsid w:val="00C9676E"/>
    <w:rsid w:val="00C96F67"/>
    <w:rsid w:val="00C9765C"/>
    <w:rsid w:val="00CA09F6"/>
    <w:rsid w:val="00CA155B"/>
    <w:rsid w:val="00CA2EA3"/>
    <w:rsid w:val="00CA3867"/>
    <w:rsid w:val="00CA54B7"/>
    <w:rsid w:val="00CA64BE"/>
    <w:rsid w:val="00CB1422"/>
    <w:rsid w:val="00CB2ADC"/>
    <w:rsid w:val="00CB365E"/>
    <w:rsid w:val="00CC42AF"/>
    <w:rsid w:val="00CC46C1"/>
    <w:rsid w:val="00CC4B58"/>
    <w:rsid w:val="00CC4B73"/>
    <w:rsid w:val="00CC4C81"/>
    <w:rsid w:val="00CC6794"/>
    <w:rsid w:val="00CD1A01"/>
    <w:rsid w:val="00CD1DFF"/>
    <w:rsid w:val="00CD268E"/>
    <w:rsid w:val="00CD47EC"/>
    <w:rsid w:val="00CD5C83"/>
    <w:rsid w:val="00CE2182"/>
    <w:rsid w:val="00CE3289"/>
    <w:rsid w:val="00CE35AC"/>
    <w:rsid w:val="00CF06B9"/>
    <w:rsid w:val="00CF07ED"/>
    <w:rsid w:val="00CF2A66"/>
    <w:rsid w:val="00CF6DED"/>
    <w:rsid w:val="00CF762A"/>
    <w:rsid w:val="00D009AC"/>
    <w:rsid w:val="00D0187C"/>
    <w:rsid w:val="00D01B73"/>
    <w:rsid w:val="00D032F9"/>
    <w:rsid w:val="00D07BFC"/>
    <w:rsid w:val="00D10E30"/>
    <w:rsid w:val="00D12374"/>
    <w:rsid w:val="00D132B3"/>
    <w:rsid w:val="00D13917"/>
    <w:rsid w:val="00D16407"/>
    <w:rsid w:val="00D173BA"/>
    <w:rsid w:val="00D20306"/>
    <w:rsid w:val="00D2066B"/>
    <w:rsid w:val="00D2145E"/>
    <w:rsid w:val="00D22C56"/>
    <w:rsid w:val="00D23372"/>
    <w:rsid w:val="00D23734"/>
    <w:rsid w:val="00D248CD"/>
    <w:rsid w:val="00D26EDE"/>
    <w:rsid w:val="00D31C7A"/>
    <w:rsid w:val="00D31E53"/>
    <w:rsid w:val="00D3646E"/>
    <w:rsid w:val="00D37CEA"/>
    <w:rsid w:val="00D37DAF"/>
    <w:rsid w:val="00D40CFE"/>
    <w:rsid w:val="00D40E81"/>
    <w:rsid w:val="00D40F25"/>
    <w:rsid w:val="00D40F6C"/>
    <w:rsid w:val="00D47731"/>
    <w:rsid w:val="00D5143D"/>
    <w:rsid w:val="00D52A39"/>
    <w:rsid w:val="00D56138"/>
    <w:rsid w:val="00D56A76"/>
    <w:rsid w:val="00D61098"/>
    <w:rsid w:val="00D6378D"/>
    <w:rsid w:val="00D659E3"/>
    <w:rsid w:val="00D6649C"/>
    <w:rsid w:val="00D67BCC"/>
    <w:rsid w:val="00D702C1"/>
    <w:rsid w:val="00D71D03"/>
    <w:rsid w:val="00D81CDD"/>
    <w:rsid w:val="00D82D70"/>
    <w:rsid w:val="00D837EF"/>
    <w:rsid w:val="00D851B0"/>
    <w:rsid w:val="00D87423"/>
    <w:rsid w:val="00D91A59"/>
    <w:rsid w:val="00D934EC"/>
    <w:rsid w:val="00D94500"/>
    <w:rsid w:val="00D94B82"/>
    <w:rsid w:val="00D95A35"/>
    <w:rsid w:val="00DA2455"/>
    <w:rsid w:val="00DA284C"/>
    <w:rsid w:val="00DA7961"/>
    <w:rsid w:val="00DB0471"/>
    <w:rsid w:val="00DB2A46"/>
    <w:rsid w:val="00DB35E9"/>
    <w:rsid w:val="00DB381B"/>
    <w:rsid w:val="00DB4E32"/>
    <w:rsid w:val="00DB61D5"/>
    <w:rsid w:val="00DB6E98"/>
    <w:rsid w:val="00DB7C0F"/>
    <w:rsid w:val="00DB7FAF"/>
    <w:rsid w:val="00DC004F"/>
    <w:rsid w:val="00DC3AD5"/>
    <w:rsid w:val="00DC585E"/>
    <w:rsid w:val="00DC7AD0"/>
    <w:rsid w:val="00DD1447"/>
    <w:rsid w:val="00DD39F2"/>
    <w:rsid w:val="00DE29E4"/>
    <w:rsid w:val="00DE5C3D"/>
    <w:rsid w:val="00DF1555"/>
    <w:rsid w:val="00DF1F71"/>
    <w:rsid w:val="00DF2CDF"/>
    <w:rsid w:val="00DF5371"/>
    <w:rsid w:val="00DF5463"/>
    <w:rsid w:val="00DF59D7"/>
    <w:rsid w:val="00DF5AE9"/>
    <w:rsid w:val="00DF72F6"/>
    <w:rsid w:val="00E02F1C"/>
    <w:rsid w:val="00E04F1B"/>
    <w:rsid w:val="00E11DB5"/>
    <w:rsid w:val="00E14DB7"/>
    <w:rsid w:val="00E14F2D"/>
    <w:rsid w:val="00E15E12"/>
    <w:rsid w:val="00E16B4C"/>
    <w:rsid w:val="00E17DA0"/>
    <w:rsid w:val="00E2268E"/>
    <w:rsid w:val="00E23328"/>
    <w:rsid w:val="00E2399B"/>
    <w:rsid w:val="00E263AD"/>
    <w:rsid w:val="00E305AA"/>
    <w:rsid w:val="00E318F6"/>
    <w:rsid w:val="00E328E7"/>
    <w:rsid w:val="00E36694"/>
    <w:rsid w:val="00E36B99"/>
    <w:rsid w:val="00E403D6"/>
    <w:rsid w:val="00E42427"/>
    <w:rsid w:val="00E4346F"/>
    <w:rsid w:val="00E478FB"/>
    <w:rsid w:val="00E479DF"/>
    <w:rsid w:val="00E501D4"/>
    <w:rsid w:val="00E5141B"/>
    <w:rsid w:val="00E51C66"/>
    <w:rsid w:val="00E554EA"/>
    <w:rsid w:val="00E573C1"/>
    <w:rsid w:val="00E578A7"/>
    <w:rsid w:val="00E57C8A"/>
    <w:rsid w:val="00E60BB0"/>
    <w:rsid w:val="00E6364F"/>
    <w:rsid w:val="00E63928"/>
    <w:rsid w:val="00E63954"/>
    <w:rsid w:val="00E64B08"/>
    <w:rsid w:val="00E6671D"/>
    <w:rsid w:val="00E66C4F"/>
    <w:rsid w:val="00E67CCF"/>
    <w:rsid w:val="00E7085A"/>
    <w:rsid w:val="00E760B9"/>
    <w:rsid w:val="00E77A18"/>
    <w:rsid w:val="00E84466"/>
    <w:rsid w:val="00E85A2E"/>
    <w:rsid w:val="00E860A2"/>
    <w:rsid w:val="00E87775"/>
    <w:rsid w:val="00E9287C"/>
    <w:rsid w:val="00E93009"/>
    <w:rsid w:val="00E961B6"/>
    <w:rsid w:val="00EA016B"/>
    <w:rsid w:val="00EA095F"/>
    <w:rsid w:val="00EA2C4F"/>
    <w:rsid w:val="00EA58AA"/>
    <w:rsid w:val="00EA6817"/>
    <w:rsid w:val="00EA744B"/>
    <w:rsid w:val="00EB1778"/>
    <w:rsid w:val="00EB1A82"/>
    <w:rsid w:val="00EB7117"/>
    <w:rsid w:val="00EB7AA5"/>
    <w:rsid w:val="00EC05DA"/>
    <w:rsid w:val="00EC1100"/>
    <w:rsid w:val="00EC2C08"/>
    <w:rsid w:val="00EC3C6D"/>
    <w:rsid w:val="00EC6FF7"/>
    <w:rsid w:val="00ED1C57"/>
    <w:rsid w:val="00ED4755"/>
    <w:rsid w:val="00ED6826"/>
    <w:rsid w:val="00ED7A03"/>
    <w:rsid w:val="00ED7D30"/>
    <w:rsid w:val="00EE1986"/>
    <w:rsid w:val="00EE2D49"/>
    <w:rsid w:val="00EE3A41"/>
    <w:rsid w:val="00EE68A7"/>
    <w:rsid w:val="00EE6904"/>
    <w:rsid w:val="00EE7064"/>
    <w:rsid w:val="00EF2AA5"/>
    <w:rsid w:val="00EF6907"/>
    <w:rsid w:val="00F00408"/>
    <w:rsid w:val="00F0073B"/>
    <w:rsid w:val="00F01FB1"/>
    <w:rsid w:val="00F02F34"/>
    <w:rsid w:val="00F05AFC"/>
    <w:rsid w:val="00F117E7"/>
    <w:rsid w:val="00F11C75"/>
    <w:rsid w:val="00F1230B"/>
    <w:rsid w:val="00F13DE8"/>
    <w:rsid w:val="00F14B0E"/>
    <w:rsid w:val="00F169DE"/>
    <w:rsid w:val="00F16DE5"/>
    <w:rsid w:val="00F20450"/>
    <w:rsid w:val="00F23827"/>
    <w:rsid w:val="00F26221"/>
    <w:rsid w:val="00F2682F"/>
    <w:rsid w:val="00F26F9B"/>
    <w:rsid w:val="00F30628"/>
    <w:rsid w:val="00F35B22"/>
    <w:rsid w:val="00F3695D"/>
    <w:rsid w:val="00F41552"/>
    <w:rsid w:val="00F437B2"/>
    <w:rsid w:val="00F500FF"/>
    <w:rsid w:val="00F512AF"/>
    <w:rsid w:val="00F51E4A"/>
    <w:rsid w:val="00F52C09"/>
    <w:rsid w:val="00F534A7"/>
    <w:rsid w:val="00F53D88"/>
    <w:rsid w:val="00F56D80"/>
    <w:rsid w:val="00F5721E"/>
    <w:rsid w:val="00F62575"/>
    <w:rsid w:val="00F63DE2"/>
    <w:rsid w:val="00F6613B"/>
    <w:rsid w:val="00F665EF"/>
    <w:rsid w:val="00F66BAD"/>
    <w:rsid w:val="00F76F00"/>
    <w:rsid w:val="00F771C7"/>
    <w:rsid w:val="00F772D0"/>
    <w:rsid w:val="00F77B6A"/>
    <w:rsid w:val="00F815F0"/>
    <w:rsid w:val="00F82FCE"/>
    <w:rsid w:val="00F83BE7"/>
    <w:rsid w:val="00F85782"/>
    <w:rsid w:val="00F85B9D"/>
    <w:rsid w:val="00F85F49"/>
    <w:rsid w:val="00F90D84"/>
    <w:rsid w:val="00F93670"/>
    <w:rsid w:val="00F94ED7"/>
    <w:rsid w:val="00F9584D"/>
    <w:rsid w:val="00F9619D"/>
    <w:rsid w:val="00F97700"/>
    <w:rsid w:val="00F97ADE"/>
    <w:rsid w:val="00FA06D4"/>
    <w:rsid w:val="00FA2E3F"/>
    <w:rsid w:val="00FA5391"/>
    <w:rsid w:val="00FA7AF0"/>
    <w:rsid w:val="00FA7D44"/>
    <w:rsid w:val="00FB2579"/>
    <w:rsid w:val="00FB4ABB"/>
    <w:rsid w:val="00FB7810"/>
    <w:rsid w:val="00FB784F"/>
    <w:rsid w:val="00FB78C6"/>
    <w:rsid w:val="00FB7C3B"/>
    <w:rsid w:val="00FB7F09"/>
    <w:rsid w:val="00FC0B89"/>
    <w:rsid w:val="00FC4630"/>
    <w:rsid w:val="00FC4BCC"/>
    <w:rsid w:val="00FC4C67"/>
    <w:rsid w:val="00FC6463"/>
    <w:rsid w:val="00FC6875"/>
    <w:rsid w:val="00FD70F6"/>
    <w:rsid w:val="00FE014D"/>
    <w:rsid w:val="00FE0F1E"/>
    <w:rsid w:val="00FE1968"/>
    <w:rsid w:val="00FE1FD9"/>
    <w:rsid w:val="00FE243C"/>
    <w:rsid w:val="00FE2470"/>
    <w:rsid w:val="00FE295F"/>
    <w:rsid w:val="00FE7391"/>
    <w:rsid w:val="00FF00FD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B1361"/>
  <w15:docId w15:val="{0312F4C4-3775-4CEC-9714-3F8DBA7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429E3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7429E3"/>
    <w:pPr>
      <w:ind w:left="720"/>
      <w:contextualSpacing/>
    </w:pPr>
  </w:style>
  <w:style w:type="paragraph" w:styleId="a3">
    <w:name w:val="Body Text"/>
    <w:basedOn w:val="a"/>
    <w:semiHidden/>
    <w:rsid w:val="007429E3"/>
    <w:pPr>
      <w:jc w:val="both"/>
    </w:pPr>
  </w:style>
  <w:style w:type="paragraph" w:styleId="a4">
    <w:name w:val="footer"/>
    <w:basedOn w:val="a"/>
    <w:semiHidden/>
    <w:rsid w:val="007429E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7429E3"/>
  </w:style>
  <w:style w:type="paragraph" w:styleId="a6">
    <w:name w:val="Body Text Indent"/>
    <w:basedOn w:val="a"/>
    <w:semiHidden/>
    <w:rsid w:val="007429E3"/>
    <w:pPr>
      <w:ind w:left="90"/>
      <w:jc w:val="both"/>
    </w:pPr>
  </w:style>
  <w:style w:type="paragraph" w:styleId="a7">
    <w:name w:val="Balloon Text"/>
    <w:basedOn w:val="a"/>
    <w:link w:val="Char"/>
    <w:uiPriority w:val="99"/>
    <w:semiHidden/>
    <w:unhideWhenUsed/>
    <w:rsid w:val="009963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unhideWhenUsed/>
    <w:rsid w:val="007429E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semiHidden/>
    <w:rsid w:val="007429E3"/>
    <w:rPr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9637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355E4"/>
    <w:pPr>
      <w:ind w:left="720"/>
    </w:pPr>
  </w:style>
  <w:style w:type="character" w:styleId="aa">
    <w:name w:val="annotation reference"/>
    <w:basedOn w:val="a0"/>
    <w:uiPriority w:val="99"/>
    <w:semiHidden/>
    <w:unhideWhenUsed/>
    <w:rsid w:val="002E05C4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2E05C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2E05C4"/>
    <w:rPr>
      <w:lang w:eastAsia="en-US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2E05C4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2E05C4"/>
    <w:rPr>
      <w:b/>
      <w:bCs/>
      <w:lang w:eastAsia="en-US"/>
    </w:rPr>
  </w:style>
  <w:style w:type="character" w:customStyle="1" w:styleId="1Char">
    <w:name w:val="Επικεφαλίδα 1 Char"/>
    <w:basedOn w:val="a0"/>
    <w:link w:val="1"/>
    <w:rsid w:val="00FC0B89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Μάρτιος ‘09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FFD9A66A47941AE5E1EDBB3ECB158" ma:contentTypeVersion="0" ma:contentTypeDescription="Create a new document." ma:contentTypeScope="" ma:versionID="3186db928d81d8457ef693c5c0703f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fd05ff62769b15ca671af298c741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7C7A0-67EA-4F7C-B81C-DD7C4E7F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020F8-2B99-4D38-9C33-F3DB94FA2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889EA-F576-4BB4-A283-750BD011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5988393-C7BB-4121-9294-0887A47B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3662</Words>
  <Characters>19779</Characters>
  <Application>Microsoft Office Word</Application>
  <DocSecurity>0</DocSecurity>
  <Lines>164</Lines>
  <Paragraphs>46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ΒΑΡΟΜΕΤΡΟ ΕΒΕΘ</vt:lpstr>
      <vt:lpstr>ΒΑΡΟΜΕΤΡΟ ΕΒΕΘ</vt:lpstr>
    </vt:vector>
  </TitlesOfParts>
  <Company>Εμπορικό &amp; Βιομηχανικό Επιμελητήριο Θεσσαλονίκης</Company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ΒΑΡΟΜΕΤΡΟ ΕΒΕΘ</dc:title>
  <dc:subject>Μάρτιος 2009</dc:subject>
  <dc:creator>Palmos Analysis</dc:creator>
  <cp:lastModifiedBy>George</cp:lastModifiedBy>
  <cp:revision>2</cp:revision>
  <cp:lastPrinted>2017-10-12T09:06:00Z</cp:lastPrinted>
  <dcterms:created xsi:type="dcterms:W3CDTF">2022-12-27T07:25:00Z</dcterms:created>
  <dcterms:modified xsi:type="dcterms:W3CDTF">2022-12-27T07:25:00Z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0x010100C04FFD9A66A47941AE5E1EDBB3ECB158</vt:lpwstr>
  </property>
</Properties>
</file>