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C4C3" w14:textId="77777777" w:rsidR="00E63A67" w:rsidRDefault="00E63A67" w:rsidP="00E63A67">
      <w:pPr>
        <w:spacing w:line="200" w:lineRule="exact"/>
        <w:jc w:val="both"/>
        <w:rPr>
          <w:b/>
          <w:bCs/>
          <w:sz w:val="40"/>
          <w:szCs w:val="40"/>
          <w:lang w:val="en-GB"/>
        </w:rPr>
      </w:pPr>
    </w:p>
    <w:p w14:paraId="7F2B4554" w14:textId="2585AF09" w:rsidR="00A007EC" w:rsidRPr="008774F5" w:rsidRDefault="00E63A67" w:rsidP="008774F5">
      <w:pPr>
        <w:spacing w:line="440" w:lineRule="exact"/>
        <w:jc w:val="both"/>
        <w:rPr>
          <w:b/>
          <w:bCs/>
          <w:sz w:val="40"/>
          <w:szCs w:val="40"/>
          <w:lang w:val="en-GB"/>
        </w:rPr>
      </w:pPr>
      <w:r>
        <w:rPr>
          <w:b/>
          <w:bCs/>
          <w:sz w:val="40"/>
          <w:szCs w:val="40"/>
          <w:lang w:val="en-GB"/>
        </w:rPr>
        <w:t>H</w:t>
      </w:r>
      <w:r w:rsidR="006868D2" w:rsidRPr="008774F5">
        <w:rPr>
          <w:b/>
          <w:bCs/>
          <w:sz w:val="40"/>
          <w:szCs w:val="40"/>
          <w:lang w:val="en-GB"/>
        </w:rPr>
        <w:t xml:space="preserve">ow the ACE-EX </w:t>
      </w:r>
      <w:r w:rsidR="008774F5" w:rsidRPr="008774F5">
        <w:rPr>
          <w:b/>
          <w:bCs/>
          <w:sz w:val="40"/>
          <w:szCs w:val="40"/>
          <w:lang w:val="en-GB"/>
        </w:rPr>
        <w:t>p</w:t>
      </w:r>
      <w:r w:rsidR="006868D2" w:rsidRPr="008774F5">
        <w:rPr>
          <w:b/>
          <w:bCs/>
          <w:sz w:val="40"/>
          <w:szCs w:val="40"/>
          <w:lang w:val="en-GB"/>
        </w:rPr>
        <w:t xml:space="preserve">roject </w:t>
      </w:r>
      <w:r w:rsidR="008774F5" w:rsidRPr="008774F5">
        <w:rPr>
          <w:b/>
          <w:bCs/>
          <w:sz w:val="40"/>
          <w:szCs w:val="40"/>
          <w:lang w:val="en-GB"/>
        </w:rPr>
        <w:t>i</w:t>
      </w:r>
      <w:r w:rsidR="006868D2" w:rsidRPr="008774F5">
        <w:rPr>
          <w:b/>
          <w:bCs/>
          <w:sz w:val="40"/>
          <w:szCs w:val="40"/>
          <w:lang w:val="en-GB"/>
        </w:rPr>
        <w:t xml:space="preserve">s </w:t>
      </w:r>
      <w:r w:rsidR="008774F5" w:rsidRPr="008774F5">
        <w:rPr>
          <w:b/>
          <w:bCs/>
          <w:sz w:val="40"/>
          <w:szCs w:val="40"/>
          <w:lang w:val="en-GB"/>
        </w:rPr>
        <w:t>c</w:t>
      </w:r>
      <w:r w:rsidR="006868D2" w:rsidRPr="008774F5">
        <w:rPr>
          <w:b/>
          <w:bCs/>
          <w:sz w:val="40"/>
          <w:szCs w:val="40"/>
          <w:lang w:val="en-GB"/>
        </w:rPr>
        <w:t xml:space="preserve">ultivating the </w:t>
      </w:r>
      <w:r w:rsidR="008774F5" w:rsidRPr="008774F5">
        <w:rPr>
          <w:b/>
          <w:bCs/>
          <w:sz w:val="40"/>
          <w:szCs w:val="40"/>
          <w:lang w:val="en-GB"/>
        </w:rPr>
        <w:t>c</w:t>
      </w:r>
      <w:r w:rsidR="006868D2" w:rsidRPr="008774F5">
        <w:rPr>
          <w:b/>
          <w:bCs/>
          <w:sz w:val="40"/>
          <w:szCs w:val="40"/>
          <w:lang w:val="en-GB"/>
        </w:rPr>
        <w:t xml:space="preserve">ircular </w:t>
      </w:r>
      <w:r w:rsidR="008774F5" w:rsidRPr="008774F5">
        <w:rPr>
          <w:b/>
          <w:bCs/>
          <w:sz w:val="40"/>
          <w:szCs w:val="40"/>
          <w:lang w:val="en-GB"/>
        </w:rPr>
        <w:t>t</w:t>
      </w:r>
      <w:r w:rsidR="006868D2" w:rsidRPr="008774F5">
        <w:rPr>
          <w:b/>
          <w:bCs/>
          <w:sz w:val="40"/>
          <w:szCs w:val="40"/>
          <w:lang w:val="en-GB"/>
        </w:rPr>
        <w:t xml:space="preserve">ransition through </w:t>
      </w:r>
      <w:r w:rsidR="008774F5" w:rsidRPr="008774F5">
        <w:rPr>
          <w:b/>
          <w:bCs/>
          <w:sz w:val="40"/>
          <w:szCs w:val="40"/>
          <w:lang w:val="en-GB"/>
        </w:rPr>
        <w:t>d</w:t>
      </w:r>
      <w:r w:rsidR="006868D2" w:rsidRPr="008774F5">
        <w:rPr>
          <w:b/>
          <w:bCs/>
          <w:sz w:val="40"/>
          <w:szCs w:val="40"/>
          <w:lang w:val="en-GB"/>
        </w:rPr>
        <w:t xml:space="preserve">igital </w:t>
      </w:r>
      <w:r w:rsidR="008774F5" w:rsidRPr="008774F5">
        <w:rPr>
          <w:b/>
          <w:bCs/>
          <w:sz w:val="40"/>
          <w:szCs w:val="40"/>
          <w:lang w:val="en-GB"/>
        </w:rPr>
        <w:t>l</w:t>
      </w:r>
      <w:r w:rsidR="006868D2" w:rsidRPr="008774F5">
        <w:rPr>
          <w:b/>
          <w:bCs/>
          <w:sz w:val="40"/>
          <w:szCs w:val="40"/>
          <w:lang w:val="en-GB"/>
        </w:rPr>
        <w:t>earning</w:t>
      </w:r>
    </w:p>
    <w:p w14:paraId="65E0A8A6" w14:textId="77777777" w:rsidR="006868D2" w:rsidRPr="00E63A67" w:rsidRDefault="006868D2" w:rsidP="00E63A67">
      <w:pPr>
        <w:spacing w:after="60"/>
        <w:rPr>
          <w:spacing w:val="-8"/>
          <w:sz w:val="22"/>
          <w:szCs w:val="22"/>
          <w:lang w:val="en-GB"/>
        </w:rPr>
      </w:pPr>
    </w:p>
    <w:p w14:paraId="3A0FB043" w14:textId="77777777" w:rsidR="00A007EC" w:rsidRPr="00E63A67" w:rsidRDefault="00A007EC" w:rsidP="00E63A67">
      <w:pPr>
        <w:spacing w:after="60"/>
        <w:jc w:val="both"/>
        <w:rPr>
          <w:rFonts w:cs="Arial (Corpo CS)"/>
          <w:spacing w:val="-8"/>
          <w:sz w:val="22"/>
          <w:szCs w:val="22"/>
          <w:lang w:val="en-GB"/>
        </w:rPr>
      </w:pPr>
      <w:r w:rsidRPr="00E63A67">
        <w:rPr>
          <w:rFonts w:cs="Arial (Corpo CS)"/>
          <w:spacing w:val="-8"/>
          <w:sz w:val="22"/>
          <w:szCs w:val="22"/>
          <w:lang w:val="en-GB"/>
        </w:rPr>
        <w:t xml:space="preserve">European agriculture is undergoing one of the most profound transformations in its history. The drive to reduce environmental impact, regenerate soils, recover by-products, and modernise production processes is changing the way we understand work in farms and </w:t>
      </w:r>
      <w:proofErr w:type="spellStart"/>
      <w:r w:rsidRPr="00E63A67">
        <w:rPr>
          <w:rFonts w:cs="Arial (Corpo CS)"/>
          <w:spacing w:val="-8"/>
          <w:sz w:val="22"/>
          <w:szCs w:val="22"/>
          <w:lang w:val="en-GB"/>
        </w:rPr>
        <w:t>agri-industries</w:t>
      </w:r>
      <w:proofErr w:type="spellEnd"/>
      <w:r w:rsidRPr="00E63A67">
        <w:rPr>
          <w:rFonts w:cs="Arial (Corpo CS)"/>
          <w:spacing w:val="-8"/>
          <w:sz w:val="22"/>
          <w:szCs w:val="22"/>
          <w:lang w:val="en-GB"/>
        </w:rPr>
        <w:t>. What’s shaping this transformation is not just technology, but also knowledge, the ability to see the green transition not as a burden but as an opportunity.</w:t>
      </w:r>
    </w:p>
    <w:p w14:paraId="06E9C0DA" w14:textId="77777777" w:rsidR="00A007EC" w:rsidRPr="00E63A67" w:rsidRDefault="00A007EC" w:rsidP="00E63A67">
      <w:pPr>
        <w:spacing w:after="60"/>
        <w:jc w:val="both"/>
        <w:rPr>
          <w:rFonts w:cs="Arial (Corpo CS)"/>
          <w:spacing w:val="-8"/>
          <w:sz w:val="22"/>
          <w:szCs w:val="22"/>
          <w:lang w:val="en-GB"/>
        </w:rPr>
      </w:pPr>
      <w:r w:rsidRPr="00E63A67">
        <w:rPr>
          <w:rFonts w:cs="Arial (Corpo CS)"/>
          <w:spacing w:val="-8"/>
          <w:sz w:val="22"/>
          <w:szCs w:val="22"/>
          <w:lang w:val="en-GB"/>
        </w:rPr>
        <w:t xml:space="preserve">That’s the spirit behind </w:t>
      </w:r>
      <w:r w:rsidRPr="00E63A67">
        <w:rPr>
          <w:rFonts w:cs="Arial (Corpo CS)"/>
          <w:b/>
          <w:bCs/>
          <w:spacing w:val="-8"/>
          <w:sz w:val="22"/>
          <w:szCs w:val="22"/>
          <w:lang w:val="en-GB"/>
        </w:rPr>
        <w:t>ACE-EX – Agriculture Circular Economy Expert</w:t>
      </w:r>
      <w:r w:rsidRPr="00E63A67">
        <w:rPr>
          <w:rFonts w:cs="Arial (Corpo CS)"/>
          <w:spacing w:val="-8"/>
          <w:sz w:val="22"/>
          <w:szCs w:val="22"/>
          <w:lang w:val="en-GB"/>
        </w:rPr>
        <w:t xml:space="preserve">, a project co-funded by the </w:t>
      </w:r>
      <w:r w:rsidRPr="00E63A67">
        <w:rPr>
          <w:rFonts w:cs="Arial (Corpo CS)"/>
          <w:b/>
          <w:bCs/>
          <w:spacing w:val="-8"/>
          <w:sz w:val="22"/>
          <w:szCs w:val="22"/>
          <w:lang w:val="en-GB"/>
        </w:rPr>
        <w:t>Erasmus+ programme of the European Union</w:t>
      </w:r>
      <w:r w:rsidRPr="00E63A67">
        <w:rPr>
          <w:rFonts w:cs="Arial (Corpo CS)"/>
          <w:spacing w:val="-8"/>
          <w:sz w:val="22"/>
          <w:szCs w:val="22"/>
          <w:lang w:val="en-GB"/>
        </w:rPr>
        <w:t>. Its goal is both ambitious and practical: to train a new generation of professionals capable of applying circular economy principles to agriculture, creating environmental and economic value simultaneously.</w:t>
      </w:r>
    </w:p>
    <w:p w14:paraId="50981BC0" w14:textId="182A8824" w:rsidR="00A007EC" w:rsidRPr="00E63A67" w:rsidRDefault="00A007EC" w:rsidP="00E63A67">
      <w:pPr>
        <w:spacing w:after="60"/>
        <w:jc w:val="both"/>
        <w:rPr>
          <w:rFonts w:cs="Arial (Corpo CS)"/>
          <w:spacing w:val="-8"/>
          <w:sz w:val="22"/>
          <w:szCs w:val="22"/>
          <w:lang w:val="en-GB"/>
        </w:rPr>
      </w:pPr>
      <w:r w:rsidRPr="00E63A67">
        <w:rPr>
          <w:rFonts w:cs="Arial (Corpo CS)"/>
          <w:spacing w:val="-8"/>
          <w:sz w:val="22"/>
          <w:szCs w:val="22"/>
          <w:lang w:val="en-GB"/>
        </w:rPr>
        <w:t xml:space="preserve">At the heart of the initiative is a </w:t>
      </w:r>
      <w:r w:rsidRPr="00E63A67">
        <w:rPr>
          <w:rFonts w:cs="Arial (Corpo CS)"/>
          <w:b/>
          <w:bCs/>
          <w:spacing w:val="-8"/>
          <w:sz w:val="22"/>
          <w:szCs w:val="22"/>
          <w:lang w:val="en-GB"/>
        </w:rPr>
        <w:t>free online course</w:t>
      </w:r>
      <w:r w:rsidRPr="00E63A67">
        <w:rPr>
          <w:rFonts w:cs="Arial (Corpo CS)"/>
          <w:spacing w:val="-8"/>
          <w:sz w:val="22"/>
          <w:szCs w:val="22"/>
          <w:lang w:val="en-GB"/>
        </w:rPr>
        <w:t>, hosted at www.</w:t>
      </w:r>
      <w:hyperlink r:id="rId8" w:history="1">
        <w:r w:rsidRPr="00E63A67">
          <w:rPr>
            <w:rStyle w:val="Collegamentoipertestuale"/>
            <w:rFonts w:cs="Arial (Corpo CS)"/>
            <w:spacing w:val="-8"/>
            <w:sz w:val="22"/>
            <w:szCs w:val="22"/>
            <w:lang w:val="en-GB"/>
          </w:rPr>
          <w:t>skillscourses.eu/ace-ex</w:t>
        </w:r>
      </w:hyperlink>
      <w:r w:rsidRPr="00E63A67">
        <w:rPr>
          <w:rFonts w:cs="Arial (Corpo CS)"/>
          <w:spacing w:val="-8"/>
          <w:sz w:val="22"/>
          <w:szCs w:val="22"/>
          <w:lang w:val="en-GB"/>
        </w:rPr>
        <w:t xml:space="preserve">, designed to give students, technicians, </w:t>
      </w:r>
      <w:r w:rsidR="00E63A67" w:rsidRPr="00E63A67">
        <w:rPr>
          <w:rFonts w:cs="Arial (Corpo CS)"/>
          <w:spacing w:val="-8"/>
          <w:sz w:val="22"/>
          <w:szCs w:val="22"/>
          <w:lang w:val="en-GB"/>
        </w:rPr>
        <w:t xml:space="preserve">NEET’s </w:t>
      </w:r>
      <w:r w:rsidRPr="00E63A67">
        <w:rPr>
          <w:rFonts w:cs="Arial (Corpo CS)"/>
          <w:spacing w:val="-8"/>
          <w:sz w:val="22"/>
          <w:szCs w:val="22"/>
          <w:lang w:val="en-GB"/>
        </w:rPr>
        <w:t>and agricultural entrepreneurs tools they can use immediately in their work</w:t>
      </w:r>
      <w:r w:rsidR="00E63A67" w:rsidRPr="00E63A67">
        <w:rPr>
          <w:rFonts w:cs="Arial (Corpo CS)"/>
          <w:spacing w:val="-8"/>
          <w:sz w:val="22"/>
          <w:szCs w:val="22"/>
          <w:lang w:val="en-GB"/>
        </w:rPr>
        <w:t>, or new activities</w:t>
      </w:r>
      <w:r w:rsidRPr="00E63A67">
        <w:rPr>
          <w:rFonts w:cs="Arial (Corpo CS)"/>
          <w:spacing w:val="-8"/>
          <w:sz w:val="22"/>
          <w:szCs w:val="22"/>
          <w:lang w:val="en-GB"/>
        </w:rPr>
        <w:t xml:space="preserve">. It’s far more than another generic MOOC-ACE-EX offers a structured training pathway aligned with European standards (EQF levels 4–5), leading to a </w:t>
      </w:r>
      <w:r w:rsidRPr="00E63A67">
        <w:rPr>
          <w:rFonts w:cs="Arial (Corpo CS)"/>
          <w:b/>
          <w:bCs/>
          <w:spacing w:val="-8"/>
          <w:sz w:val="22"/>
          <w:szCs w:val="22"/>
          <w:lang w:val="en-GB"/>
        </w:rPr>
        <w:t>digital certificate</w:t>
      </w:r>
      <w:r w:rsidRPr="00E63A67">
        <w:rPr>
          <w:rFonts w:cs="Arial (Corpo CS)"/>
          <w:spacing w:val="-8"/>
          <w:sz w:val="22"/>
          <w:szCs w:val="22"/>
          <w:lang w:val="en-GB"/>
        </w:rPr>
        <w:t xml:space="preserve"> complete with a </w:t>
      </w:r>
      <w:r w:rsidRPr="00E63A67">
        <w:rPr>
          <w:rFonts w:cs="Arial (Corpo CS)"/>
          <w:b/>
          <w:bCs/>
          <w:spacing w:val="-8"/>
          <w:sz w:val="22"/>
          <w:szCs w:val="22"/>
          <w:lang w:val="en-GB"/>
        </w:rPr>
        <w:t>QR code</w:t>
      </w:r>
      <w:r w:rsidRPr="00E63A67">
        <w:rPr>
          <w:rFonts w:cs="Arial (Corpo CS)"/>
          <w:spacing w:val="-8"/>
          <w:sz w:val="22"/>
          <w:szCs w:val="22"/>
          <w:lang w:val="en-GB"/>
        </w:rPr>
        <w:t xml:space="preserve"> and a detailed addendum listing all the competences acquired.</w:t>
      </w:r>
    </w:p>
    <w:p w14:paraId="766D6332" w14:textId="77777777" w:rsidR="00A007EC" w:rsidRPr="00E63A67" w:rsidRDefault="00A007EC" w:rsidP="00E63A67">
      <w:pPr>
        <w:spacing w:after="60"/>
        <w:jc w:val="both"/>
        <w:rPr>
          <w:rFonts w:cs="Arial (Corpo CS)"/>
          <w:spacing w:val="-8"/>
          <w:sz w:val="22"/>
          <w:szCs w:val="22"/>
          <w:lang w:val="en-GB"/>
        </w:rPr>
      </w:pPr>
      <w:r w:rsidRPr="00E63A67">
        <w:rPr>
          <w:rFonts w:cs="Arial (Corpo CS)"/>
          <w:spacing w:val="-8"/>
          <w:sz w:val="22"/>
          <w:szCs w:val="22"/>
          <w:lang w:val="en-GB"/>
        </w:rPr>
        <w:t xml:space="preserve">The curriculum brings together managerial, environmental, business, and technological knowledge in four interconnected learning areas. </w:t>
      </w:r>
      <w:r w:rsidRPr="00E63A67">
        <w:rPr>
          <w:rFonts w:cs="Arial (Corpo CS)"/>
          <w:i/>
          <w:iCs/>
          <w:spacing w:val="-8"/>
          <w:sz w:val="22"/>
          <w:szCs w:val="22"/>
          <w:lang w:val="en-GB"/>
        </w:rPr>
        <w:t>Leadership, Management &amp; Soft Skills</w:t>
      </w:r>
      <w:r w:rsidRPr="00E63A67">
        <w:rPr>
          <w:rFonts w:cs="Arial (Corpo CS)"/>
          <w:spacing w:val="-8"/>
          <w:sz w:val="22"/>
          <w:szCs w:val="22"/>
          <w:lang w:val="en-GB"/>
        </w:rPr>
        <w:t xml:space="preserve"> helps participants develop the ability to lead change and coordinate diverse stakeholders. </w:t>
      </w:r>
      <w:r w:rsidRPr="00E63A67">
        <w:rPr>
          <w:rFonts w:cs="Arial (Corpo CS)"/>
          <w:i/>
          <w:iCs/>
          <w:spacing w:val="-8"/>
          <w:sz w:val="22"/>
          <w:szCs w:val="22"/>
          <w:lang w:val="en-GB"/>
        </w:rPr>
        <w:t>Circular Economy &amp; Environmental Sustainability</w:t>
      </w:r>
      <w:r w:rsidRPr="00E63A67">
        <w:rPr>
          <w:rFonts w:cs="Arial (Corpo CS)"/>
          <w:spacing w:val="-8"/>
          <w:sz w:val="22"/>
          <w:szCs w:val="22"/>
          <w:lang w:val="en-GB"/>
        </w:rPr>
        <w:t xml:space="preserve"> explores the principles and regulatory frameworks of circularity, resource management, and life-cycle assessment. </w:t>
      </w:r>
      <w:r w:rsidRPr="00E63A67">
        <w:rPr>
          <w:rFonts w:cs="Arial (Corpo CS)"/>
          <w:i/>
          <w:iCs/>
          <w:spacing w:val="-8"/>
          <w:sz w:val="22"/>
          <w:szCs w:val="22"/>
          <w:lang w:val="en-GB"/>
        </w:rPr>
        <w:t>Innovation, Business &amp; Entrepreneurship</w:t>
      </w:r>
      <w:r w:rsidRPr="00E63A67">
        <w:rPr>
          <w:rFonts w:cs="Arial (Corpo CS)"/>
          <w:spacing w:val="-8"/>
          <w:sz w:val="22"/>
          <w:szCs w:val="22"/>
          <w:lang w:val="en-GB"/>
        </w:rPr>
        <w:t xml:space="preserve"> focuses on how sustainable innovation can strengthen resilience, diversify activities, and open new markets. Finally, </w:t>
      </w:r>
      <w:r w:rsidRPr="00E63A67">
        <w:rPr>
          <w:rFonts w:cs="Arial (Corpo CS)"/>
          <w:i/>
          <w:iCs/>
          <w:spacing w:val="-8"/>
          <w:sz w:val="22"/>
          <w:szCs w:val="22"/>
          <w:lang w:val="en-GB"/>
        </w:rPr>
        <w:t>Green Technologies &amp; Applied Solutions</w:t>
      </w:r>
      <w:r w:rsidRPr="00E63A67">
        <w:rPr>
          <w:rFonts w:cs="Arial (Corpo CS)"/>
          <w:spacing w:val="-8"/>
          <w:sz w:val="22"/>
          <w:szCs w:val="22"/>
          <w:lang w:val="en-GB"/>
        </w:rPr>
        <w:t xml:space="preserve"> offers hands-on insight into cutting-edge applications, from biogas and biofertilisers to nutraceuticals and 3D printing.</w:t>
      </w:r>
    </w:p>
    <w:p w14:paraId="5D837C2F" w14:textId="77777777" w:rsidR="00A007EC" w:rsidRPr="00E63A67" w:rsidRDefault="00A007EC" w:rsidP="00E63A67">
      <w:pPr>
        <w:spacing w:after="60"/>
        <w:jc w:val="both"/>
        <w:rPr>
          <w:rFonts w:cs="Arial (Corpo CS)"/>
          <w:spacing w:val="-8"/>
          <w:sz w:val="22"/>
          <w:szCs w:val="22"/>
          <w:lang w:val="en-GB"/>
        </w:rPr>
      </w:pPr>
      <w:r w:rsidRPr="00E63A67">
        <w:rPr>
          <w:rFonts w:cs="Arial (Corpo CS)"/>
          <w:spacing w:val="-8"/>
          <w:sz w:val="22"/>
          <w:szCs w:val="22"/>
          <w:lang w:val="en-GB"/>
        </w:rPr>
        <w:t xml:space="preserve">Each module blends interactive materials, video lectures, and self-assessment quizzes. Participants who complete at least 75% of the content and the final questionnaire receive an </w:t>
      </w:r>
      <w:r w:rsidRPr="00E63A67">
        <w:rPr>
          <w:rFonts w:cs="Arial (Corpo CS)"/>
          <w:b/>
          <w:bCs/>
          <w:spacing w:val="-8"/>
          <w:sz w:val="22"/>
          <w:szCs w:val="22"/>
          <w:lang w:val="en-GB"/>
        </w:rPr>
        <w:t>EU-recognised digital certificate</w:t>
      </w:r>
      <w:r w:rsidRPr="00E63A67">
        <w:rPr>
          <w:rFonts w:cs="Arial (Corpo CS)"/>
          <w:spacing w:val="-8"/>
          <w:sz w:val="22"/>
          <w:szCs w:val="22"/>
          <w:lang w:val="en-GB"/>
        </w:rPr>
        <w:t xml:space="preserve">, which can be verified online by employers or professional associations. For those keen to take learning a step further, the platform also includes a </w:t>
      </w:r>
      <w:r w:rsidRPr="00E63A67">
        <w:rPr>
          <w:rFonts w:cs="Arial (Corpo CS)"/>
          <w:b/>
          <w:bCs/>
          <w:spacing w:val="-8"/>
          <w:sz w:val="22"/>
          <w:szCs w:val="22"/>
          <w:lang w:val="en-GB"/>
        </w:rPr>
        <w:t>serious game</w:t>
      </w:r>
      <w:r w:rsidRPr="00E63A67">
        <w:rPr>
          <w:rFonts w:cs="Arial (Corpo CS)"/>
          <w:spacing w:val="-8"/>
          <w:sz w:val="22"/>
          <w:szCs w:val="22"/>
          <w:lang w:val="en-GB"/>
        </w:rPr>
        <w:t xml:space="preserve">, </w:t>
      </w:r>
      <w:r w:rsidRPr="00E63A67">
        <w:rPr>
          <w:rFonts w:cs="Arial (Corpo CS)"/>
          <w:i/>
          <w:iCs/>
          <w:spacing w:val="-8"/>
          <w:sz w:val="22"/>
          <w:szCs w:val="22"/>
          <w:lang w:val="en-GB"/>
        </w:rPr>
        <w:t>ACE-EX Farm Expert</w:t>
      </w:r>
      <w:r w:rsidRPr="00E63A67">
        <w:rPr>
          <w:rFonts w:cs="Arial (Corpo CS)"/>
          <w:spacing w:val="-8"/>
          <w:sz w:val="22"/>
          <w:szCs w:val="22"/>
          <w:lang w:val="en-GB"/>
        </w:rPr>
        <w:t>, which challenges users to make real-life circular management decisions, from the field to the lab.</w:t>
      </w:r>
    </w:p>
    <w:p w14:paraId="183FFD0E" w14:textId="77777777" w:rsidR="00A007EC" w:rsidRPr="00E63A67" w:rsidRDefault="00A007EC" w:rsidP="00E63A67">
      <w:pPr>
        <w:spacing w:after="60"/>
        <w:jc w:val="both"/>
        <w:rPr>
          <w:rFonts w:cs="Arial (Corpo CS)"/>
          <w:spacing w:val="-8"/>
          <w:sz w:val="22"/>
          <w:szCs w:val="22"/>
          <w:lang w:val="en-GB"/>
        </w:rPr>
      </w:pPr>
      <w:r w:rsidRPr="00E63A67">
        <w:rPr>
          <w:rFonts w:cs="Arial (Corpo CS)"/>
          <w:spacing w:val="-8"/>
          <w:sz w:val="22"/>
          <w:szCs w:val="22"/>
          <w:lang w:val="en-GB"/>
        </w:rPr>
        <w:t xml:space="preserve">Behind the platform stands a </w:t>
      </w:r>
      <w:r w:rsidRPr="00E63A67">
        <w:rPr>
          <w:rFonts w:cs="Arial (Corpo CS)"/>
          <w:b/>
          <w:bCs/>
          <w:spacing w:val="-8"/>
          <w:sz w:val="22"/>
          <w:szCs w:val="22"/>
          <w:lang w:val="en-GB"/>
        </w:rPr>
        <w:t>consortium of 20 partners from nine countries</w:t>
      </w:r>
      <w:r w:rsidRPr="00E63A67">
        <w:rPr>
          <w:rFonts w:cs="Arial (Corpo CS)"/>
          <w:spacing w:val="-8"/>
          <w:sz w:val="22"/>
          <w:szCs w:val="22"/>
          <w:lang w:val="en-GB"/>
        </w:rPr>
        <w:t xml:space="preserve">, coordinated by the </w:t>
      </w:r>
      <w:r w:rsidRPr="00E63A67">
        <w:rPr>
          <w:rFonts w:cs="Arial (Corpo CS)"/>
          <w:b/>
          <w:bCs/>
          <w:spacing w:val="-8"/>
          <w:sz w:val="22"/>
          <w:szCs w:val="22"/>
          <w:lang w:val="en-GB"/>
        </w:rPr>
        <w:t xml:space="preserve">ITS </w:t>
      </w:r>
      <w:proofErr w:type="spellStart"/>
      <w:r w:rsidRPr="00E63A67">
        <w:rPr>
          <w:rFonts w:cs="Arial (Corpo CS)"/>
          <w:b/>
          <w:bCs/>
          <w:spacing w:val="-8"/>
          <w:sz w:val="22"/>
          <w:szCs w:val="22"/>
          <w:lang w:val="en-GB"/>
        </w:rPr>
        <w:t>Nuove</w:t>
      </w:r>
      <w:proofErr w:type="spellEnd"/>
      <w:r w:rsidRPr="00E63A67">
        <w:rPr>
          <w:rFonts w:cs="Arial (Corpo CS)"/>
          <w:b/>
          <w:bCs/>
          <w:spacing w:val="-8"/>
          <w:sz w:val="22"/>
          <w:szCs w:val="22"/>
          <w:lang w:val="en-GB"/>
        </w:rPr>
        <w:t xml:space="preserve"> </w:t>
      </w:r>
      <w:proofErr w:type="spellStart"/>
      <w:r w:rsidRPr="00E63A67">
        <w:rPr>
          <w:rFonts w:cs="Arial (Corpo CS)"/>
          <w:b/>
          <w:bCs/>
          <w:spacing w:val="-8"/>
          <w:sz w:val="22"/>
          <w:szCs w:val="22"/>
          <w:lang w:val="en-GB"/>
        </w:rPr>
        <w:t>Tecnologie</w:t>
      </w:r>
      <w:proofErr w:type="spellEnd"/>
      <w:r w:rsidRPr="00E63A67">
        <w:rPr>
          <w:rFonts w:cs="Arial (Corpo CS)"/>
          <w:b/>
          <w:bCs/>
          <w:spacing w:val="-8"/>
          <w:sz w:val="22"/>
          <w:szCs w:val="22"/>
          <w:lang w:val="en-GB"/>
        </w:rPr>
        <w:t xml:space="preserve"> della Vita in Bergamo</w:t>
      </w:r>
      <w:r w:rsidRPr="00E63A67">
        <w:rPr>
          <w:rFonts w:cs="Arial (Corpo CS)"/>
          <w:spacing w:val="-8"/>
          <w:sz w:val="22"/>
          <w:szCs w:val="22"/>
          <w:lang w:val="en-GB"/>
        </w:rPr>
        <w:t>. The network brings together universities, training centres, chambers of commerce, and industrial associations, including OpenCom (Italy), the University of Thessaly (Greece), AINIA and the Valencia Chamber of Commerce (Spain), EUROMASC (Norway), and ECRN – the European Chemical Regions Network (Belgium). Together, they ensure the scientific and pedagogical quality of the learning offer, bridging the worlds of research, business, and education.</w:t>
      </w:r>
    </w:p>
    <w:p w14:paraId="69DBBDBA" w14:textId="77777777" w:rsidR="00A007EC" w:rsidRPr="00E63A67" w:rsidRDefault="00A007EC" w:rsidP="00E63A67">
      <w:pPr>
        <w:spacing w:after="60"/>
        <w:jc w:val="both"/>
        <w:rPr>
          <w:rFonts w:cs="Arial (Corpo CS)"/>
          <w:spacing w:val="-8"/>
          <w:sz w:val="22"/>
          <w:szCs w:val="22"/>
          <w:lang w:val="en-GB"/>
        </w:rPr>
      </w:pPr>
      <w:r w:rsidRPr="00E63A67">
        <w:rPr>
          <w:rFonts w:cs="Arial (Corpo CS)"/>
          <w:spacing w:val="-8"/>
          <w:sz w:val="22"/>
          <w:szCs w:val="22"/>
          <w:lang w:val="en-GB"/>
        </w:rPr>
        <w:t xml:space="preserve">The project’s ultimate aim is clear: to make circularity a </w:t>
      </w:r>
      <w:r w:rsidRPr="00E63A67">
        <w:rPr>
          <w:rFonts w:cs="Arial (Corpo CS)"/>
          <w:b/>
          <w:bCs/>
          <w:spacing w:val="-8"/>
          <w:sz w:val="22"/>
          <w:szCs w:val="22"/>
          <w:lang w:val="en-GB"/>
        </w:rPr>
        <w:t>recognised and transferable professional competence</w:t>
      </w:r>
      <w:r w:rsidRPr="00E63A67">
        <w:rPr>
          <w:rFonts w:cs="Arial (Corpo CS)"/>
          <w:spacing w:val="-8"/>
          <w:sz w:val="22"/>
          <w:szCs w:val="22"/>
          <w:lang w:val="en-GB"/>
        </w:rPr>
        <w:t>, strengthening the sustainable competitiveness of Europe’s agricultural sector. By 2026, the ACE-EX platform expects to train at least 440 professionals, a tangible contribution to building a greener, more resilient, and resource-efficient agricultural economy.</w:t>
      </w:r>
    </w:p>
    <w:p w14:paraId="5FB52610" w14:textId="43C1342C" w:rsidR="006868D2" w:rsidRPr="00E63A67" w:rsidRDefault="00A007EC" w:rsidP="00E63A67">
      <w:pPr>
        <w:spacing w:after="60"/>
        <w:jc w:val="both"/>
        <w:rPr>
          <w:rFonts w:cs="Arial (Corpo CS)"/>
          <w:spacing w:val="-8"/>
          <w:sz w:val="22"/>
          <w:szCs w:val="22"/>
          <w:lang w:val="en-GB"/>
        </w:rPr>
      </w:pPr>
      <w:r w:rsidRPr="00E63A67">
        <w:rPr>
          <w:rFonts w:cs="Arial (Corpo CS)"/>
          <w:spacing w:val="-8"/>
          <w:sz w:val="22"/>
          <w:szCs w:val="22"/>
          <w:lang w:val="en-GB"/>
        </w:rPr>
        <w:t>ACE-EX is much more than an e-learning course; it’s a living example of how digital education can accelerate real-world change. It shows that the green transition begins with knowledge and grows wherever skilled minds and capable hands work together.</w:t>
      </w:r>
      <w:r w:rsidR="006868D2" w:rsidRPr="00E63A67">
        <w:rPr>
          <w:rFonts w:cs="Arial (Corpo CS)"/>
          <w:spacing w:val="-8"/>
          <w:sz w:val="22"/>
          <w:szCs w:val="22"/>
          <w:lang w:val="en-GB"/>
        </w:rPr>
        <w:t xml:space="preserve"> </w:t>
      </w:r>
    </w:p>
    <w:p w14:paraId="0C1C55FA" w14:textId="77777777" w:rsidR="00E63A67" w:rsidRDefault="00E63A67" w:rsidP="00E63A67">
      <w:pPr>
        <w:spacing w:after="60"/>
        <w:jc w:val="both"/>
        <w:rPr>
          <w:rFonts w:cs="Arial (Corpo CS)"/>
          <w:spacing w:val="-8"/>
          <w:sz w:val="22"/>
          <w:szCs w:val="22"/>
          <w:lang w:val="en-GB"/>
        </w:rPr>
      </w:pPr>
    </w:p>
    <w:p w14:paraId="71E7B398" w14:textId="384B66B3" w:rsidR="006868D2" w:rsidRPr="00E63A67" w:rsidRDefault="00E63A67" w:rsidP="00E63A67">
      <w:pPr>
        <w:spacing w:after="60"/>
        <w:jc w:val="both"/>
        <w:rPr>
          <w:rFonts w:cs="Arial (Corpo CS)"/>
          <w:spacing w:val="-8"/>
          <w:sz w:val="22"/>
          <w:szCs w:val="22"/>
          <w:lang w:val="en-GB"/>
        </w:rPr>
      </w:pPr>
      <w:r>
        <w:rPr>
          <w:rFonts w:cs="Arial (Corpo CS)"/>
          <w:spacing w:val="-8"/>
          <w:sz w:val="22"/>
          <w:szCs w:val="22"/>
          <w:lang w:val="en-GB"/>
        </w:rPr>
        <w:t>Bergamo</w:t>
      </w:r>
      <w:r w:rsidR="006868D2" w:rsidRPr="00E63A67">
        <w:rPr>
          <w:rFonts w:cs="Arial (Corpo CS)"/>
          <w:spacing w:val="-8"/>
          <w:sz w:val="22"/>
          <w:szCs w:val="22"/>
          <w:lang w:val="en-GB"/>
        </w:rPr>
        <w:t xml:space="preserve">, </w:t>
      </w:r>
      <w:r>
        <w:rPr>
          <w:rFonts w:cs="Arial (Corpo CS)"/>
          <w:spacing w:val="-8"/>
          <w:sz w:val="22"/>
          <w:szCs w:val="22"/>
          <w:lang w:val="en-GB"/>
        </w:rPr>
        <w:t>11</w:t>
      </w:r>
      <w:r w:rsidR="006868D2" w:rsidRPr="00E63A67">
        <w:rPr>
          <w:rFonts w:cs="Arial (Corpo CS)"/>
          <w:spacing w:val="-8"/>
          <w:sz w:val="22"/>
          <w:szCs w:val="22"/>
          <w:lang w:val="en-GB"/>
        </w:rPr>
        <w:t>/11/2025</w:t>
      </w:r>
    </w:p>
    <w:sectPr w:rsidR="006868D2" w:rsidRPr="00E63A67" w:rsidSect="008774F5">
      <w:headerReference w:type="default" r:id="rId9"/>
      <w:footerReference w:type="default" r:id="rId10"/>
      <w:pgSz w:w="11906" w:h="16838"/>
      <w:pgMar w:top="1872" w:right="1134" w:bottom="1134" w:left="1134" w:header="708" w:footer="18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7A07" w14:textId="77777777" w:rsidR="0034114F" w:rsidRDefault="0034114F" w:rsidP="00AD69F1">
      <w:r>
        <w:separator/>
      </w:r>
    </w:p>
  </w:endnote>
  <w:endnote w:type="continuationSeparator" w:id="0">
    <w:p w14:paraId="592654CE" w14:textId="77777777" w:rsidR="0034114F" w:rsidRDefault="0034114F" w:rsidP="00AD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Corpo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5666" w14:textId="096F6B37" w:rsidR="00AD69F1" w:rsidRDefault="00C01291">
    <w:pPr>
      <w:pStyle w:val="Pidipagina"/>
    </w:pPr>
    <w:r>
      <w:rPr>
        <w:noProof/>
      </w:rPr>
      <w:drawing>
        <wp:anchor distT="0" distB="0" distL="114300" distR="114300" simplePos="0" relativeHeight="251661311" behindDoc="0" locked="0" layoutInCell="1" allowOverlap="1" wp14:anchorId="146A9458" wp14:editId="00B67632">
          <wp:simplePos x="0" y="0"/>
          <wp:positionH relativeFrom="column">
            <wp:posOffset>45720</wp:posOffset>
          </wp:positionH>
          <wp:positionV relativeFrom="paragraph">
            <wp:posOffset>69215</wp:posOffset>
          </wp:positionV>
          <wp:extent cx="6120130" cy="1090295"/>
          <wp:effectExtent l="0" t="0" r="1270" b="1905"/>
          <wp:wrapNone/>
          <wp:docPr id="1013428547" name="Immagine 3"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28547" name="Immagine 3" descr="Immagine che contiene testo, schermata,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F7A994E" wp14:editId="765D9F55">
          <wp:simplePos x="0" y="0"/>
          <wp:positionH relativeFrom="column">
            <wp:posOffset>-149225</wp:posOffset>
          </wp:positionH>
          <wp:positionV relativeFrom="paragraph">
            <wp:posOffset>179070</wp:posOffset>
          </wp:positionV>
          <wp:extent cx="6509651" cy="46533"/>
          <wp:effectExtent l="0" t="0" r="0" b="4445"/>
          <wp:wrapNone/>
          <wp:docPr id="144679383" name="Immagine 14467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88048" name="Immagine 731888048"/>
                  <pic:cNvPicPr/>
                </pic:nvPicPr>
                <pic:blipFill>
                  <a:blip r:embed="rId2">
                    <a:extLst>
                      <a:ext uri="{28A0092B-C50C-407E-A947-70E740481C1C}">
                        <a14:useLocalDpi xmlns:a14="http://schemas.microsoft.com/office/drawing/2010/main" val="0"/>
                      </a:ext>
                    </a:extLst>
                  </a:blip>
                  <a:stretch>
                    <a:fillRect/>
                  </a:stretch>
                </pic:blipFill>
                <pic:spPr>
                  <a:xfrm>
                    <a:off x="0" y="0"/>
                    <a:ext cx="6509651" cy="465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5E6B" w14:textId="77777777" w:rsidR="0034114F" w:rsidRDefault="0034114F" w:rsidP="00AD69F1">
      <w:r>
        <w:separator/>
      </w:r>
    </w:p>
  </w:footnote>
  <w:footnote w:type="continuationSeparator" w:id="0">
    <w:p w14:paraId="79921269" w14:textId="77777777" w:rsidR="0034114F" w:rsidRDefault="0034114F" w:rsidP="00AD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FA02" w14:textId="1270CB70" w:rsidR="00AD69F1" w:rsidRDefault="00503005">
    <w:pPr>
      <w:pStyle w:val="Intestazione"/>
    </w:pPr>
    <w:r>
      <w:rPr>
        <w:noProof/>
      </w:rPr>
      <mc:AlternateContent>
        <mc:Choice Requires="wps">
          <w:drawing>
            <wp:anchor distT="0" distB="0" distL="114300" distR="114300" simplePos="0" relativeHeight="251670528" behindDoc="0" locked="0" layoutInCell="1" allowOverlap="1" wp14:anchorId="68255CD5" wp14:editId="223CF1E6">
              <wp:simplePos x="0" y="0"/>
              <wp:positionH relativeFrom="column">
                <wp:posOffset>5653517</wp:posOffset>
              </wp:positionH>
              <wp:positionV relativeFrom="paragraph">
                <wp:posOffset>391795</wp:posOffset>
              </wp:positionV>
              <wp:extent cx="827405" cy="1828800"/>
              <wp:effectExtent l="0" t="0" r="0" b="0"/>
              <wp:wrapSquare wrapText="bothSides"/>
              <wp:docPr id="443546715" name="Casella di testo 1"/>
              <wp:cNvGraphicFramePr/>
              <a:graphic xmlns:a="http://schemas.openxmlformats.org/drawingml/2006/main">
                <a:graphicData uri="http://schemas.microsoft.com/office/word/2010/wordprocessingShape">
                  <wps:wsp>
                    <wps:cNvSpPr txBox="1"/>
                    <wps:spPr>
                      <a:xfrm>
                        <a:off x="0" y="0"/>
                        <a:ext cx="827405" cy="1828800"/>
                      </a:xfrm>
                      <a:prstGeom prst="rect">
                        <a:avLst/>
                      </a:prstGeom>
                      <a:noFill/>
                      <a:ln w="6350">
                        <a:noFill/>
                      </a:ln>
                    </wps:spPr>
                    <wps:txbx>
                      <w:txbxContent>
                        <w:p w14:paraId="2548DA84" w14:textId="77777777" w:rsidR="00503005" w:rsidRPr="00503005" w:rsidRDefault="00503005" w:rsidP="00503005">
                          <w:pPr>
                            <w:spacing w:line="160" w:lineRule="exact"/>
                            <w:rPr>
                              <w:color w:val="00B0F0"/>
                              <w:sz w:val="14"/>
                              <w:szCs w:val="14"/>
                            </w:rPr>
                          </w:pPr>
                          <w:r w:rsidRPr="00503005">
                            <w:rPr>
                              <w:color w:val="00B0F0"/>
                              <w:sz w:val="14"/>
                              <w:szCs w:val="14"/>
                            </w:rPr>
                            <w:t>www.ace-ex.it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255CD5" id="_x0000_t202" coordsize="21600,21600" o:spt="202" path="m,l,21600r21600,l21600,xe">
              <v:stroke joinstyle="miter"/>
              <v:path gradientshapeok="t" o:connecttype="rect"/>
            </v:shapetype>
            <v:shape id="Casella di testo 1" o:spid="_x0000_s1026" type="#_x0000_t202" style="position:absolute;margin-left:445.15pt;margin-top:30.85pt;width:65.15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" filled="f" stroked="f" strokeweight=".5pt">
              <v:textbox style="mso-fit-shape-to-text:t">
                <w:txbxContent>
                  <w:p w14:paraId="2548DA84" w14:textId="77777777" w:rsidR="00503005" w:rsidRPr="00503005" w:rsidRDefault="00503005" w:rsidP="00503005">
                    <w:pPr>
                      <w:spacing w:line="160" w:lineRule="exact"/>
                      <w:rPr>
                        <w:color w:val="00B0F0"/>
                        <w:sz w:val="14"/>
                        <w:szCs w:val="14"/>
                      </w:rPr>
                    </w:pPr>
                    <w:r w:rsidRPr="00503005">
                      <w:rPr>
                        <w:color w:val="00B0F0"/>
                        <w:sz w:val="14"/>
                        <w:szCs w:val="14"/>
                      </w:rPr>
                      <w:t>www.ace-ex.it</w:t>
                    </w:r>
                  </w:p>
                </w:txbxContent>
              </v:textbox>
              <w10:wrap type="square"/>
            </v:shape>
          </w:pict>
        </mc:Fallback>
      </mc:AlternateContent>
    </w:r>
    <w:r>
      <w:rPr>
        <w:noProof/>
      </w:rPr>
      <w:drawing>
        <wp:anchor distT="0" distB="0" distL="114300" distR="114300" simplePos="0" relativeHeight="251662336" behindDoc="0" locked="0" layoutInCell="1" allowOverlap="1" wp14:anchorId="0EDA7CDD" wp14:editId="018EF5B5">
          <wp:simplePos x="0" y="0"/>
          <wp:positionH relativeFrom="column">
            <wp:posOffset>-699770</wp:posOffset>
          </wp:positionH>
          <wp:positionV relativeFrom="paragraph">
            <wp:posOffset>-167640</wp:posOffset>
          </wp:positionV>
          <wp:extent cx="7513955" cy="827405"/>
          <wp:effectExtent l="0" t="0" r="4445" b="0"/>
          <wp:wrapNone/>
          <wp:docPr id="159712128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21284" name="Immagine 1" descr="Immagine che contiene testo, schermata, Carattere, logo&#10;&#10;Descrizione generata automaticamente"/>
                  <pic:cNvPicPr/>
                </pic:nvPicPr>
                <pic:blipFill rotWithShape="1">
                  <a:blip r:embed="rId1">
                    <a:extLst>
                      <a:ext uri="{28A0092B-C50C-407E-A947-70E740481C1C}">
                        <a14:useLocalDpi xmlns:a14="http://schemas.microsoft.com/office/drawing/2010/main" val="0"/>
                      </a:ext>
                    </a:extLst>
                  </a:blip>
                  <a:srcRect t="22023"/>
                  <a:stretch/>
                </pic:blipFill>
                <pic:spPr bwMode="auto">
                  <a:xfrm>
                    <a:off x="0" y="0"/>
                    <a:ext cx="7513955" cy="827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143">
      <w:rPr>
        <w:noProof/>
      </w:rPr>
      <w:drawing>
        <wp:anchor distT="0" distB="0" distL="114300" distR="114300" simplePos="0" relativeHeight="251664384" behindDoc="0" locked="0" layoutInCell="1" allowOverlap="1" wp14:anchorId="3672B2A0" wp14:editId="539C1497">
          <wp:simplePos x="0" y="0"/>
          <wp:positionH relativeFrom="column">
            <wp:posOffset>-142875</wp:posOffset>
          </wp:positionH>
          <wp:positionV relativeFrom="paragraph">
            <wp:posOffset>666115</wp:posOffset>
          </wp:positionV>
          <wp:extent cx="6509651" cy="46533"/>
          <wp:effectExtent l="0" t="0" r="0" b="4445"/>
          <wp:wrapNone/>
          <wp:docPr id="73188804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88048" name="Immagine 731888048"/>
                  <pic:cNvPicPr/>
                </pic:nvPicPr>
                <pic:blipFill>
                  <a:blip r:embed="rId2">
                    <a:extLst>
                      <a:ext uri="{28A0092B-C50C-407E-A947-70E740481C1C}">
                        <a14:useLocalDpi xmlns:a14="http://schemas.microsoft.com/office/drawing/2010/main" val="0"/>
                      </a:ext>
                    </a:extLst>
                  </a:blip>
                  <a:stretch>
                    <a:fillRect/>
                  </a:stretch>
                </pic:blipFill>
                <pic:spPr>
                  <a:xfrm>
                    <a:off x="0" y="0"/>
                    <a:ext cx="6509651" cy="465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91DFD"/>
    <w:multiLevelType w:val="hybridMultilevel"/>
    <w:tmpl w:val="6C9C2E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035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F1"/>
    <w:rsid w:val="00083091"/>
    <w:rsid w:val="000A1783"/>
    <w:rsid w:val="00123336"/>
    <w:rsid w:val="001860A3"/>
    <w:rsid w:val="00291260"/>
    <w:rsid w:val="003077A7"/>
    <w:rsid w:val="0034114F"/>
    <w:rsid w:val="003A7F37"/>
    <w:rsid w:val="00432E6F"/>
    <w:rsid w:val="004F0FCD"/>
    <w:rsid w:val="004F7AB4"/>
    <w:rsid w:val="00503005"/>
    <w:rsid w:val="00576F8D"/>
    <w:rsid w:val="005A0154"/>
    <w:rsid w:val="00643297"/>
    <w:rsid w:val="006868D2"/>
    <w:rsid w:val="007913CC"/>
    <w:rsid w:val="008774F5"/>
    <w:rsid w:val="0092136B"/>
    <w:rsid w:val="0092375A"/>
    <w:rsid w:val="00997340"/>
    <w:rsid w:val="00A007EC"/>
    <w:rsid w:val="00A7254A"/>
    <w:rsid w:val="00AD69F1"/>
    <w:rsid w:val="00B140CA"/>
    <w:rsid w:val="00B61F98"/>
    <w:rsid w:val="00C01291"/>
    <w:rsid w:val="00C365F0"/>
    <w:rsid w:val="00C93C1D"/>
    <w:rsid w:val="00D1392A"/>
    <w:rsid w:val="00E63A67"/>
    <w:rsid w:val="00E63DB4"/>
    <w:rsid w:val="00E67188"/>
    <w:rsid w:val="00E96143"/>
    <w:rsid w:val="00EC37D0"/>
    <w:rsid w:val="00F369BC"/>
    <w:rsid w:val="00F52DE1"/>
    <w:rsid w:val="00F85ED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30AE"/>
  <w15:chartTrackingRefBased/>
  <w15:docId w15:val="{0CD4AC26-80C4-E143-A2EE-30FD5A85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860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007EC"/>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69F1"/>
    <w:pPr>
      <w:tabs>
        <w:tab w:val="center" w:pos="4819"/>
        <w:tab w:val="right" w:pos="9638"/>
      </w:tabs>
    </w:pPr>
  </w:style>
  <w:style w:type="character" w:customStyle="1" w:styleId="IntestazioneCarattere">
    <w:name w:val="Intestazione Carattere"/>
    <w:basedOn w:val="Carpredefinitoparagrafo"/>
    <w:link w:val="Intestazione"/>
    <w:uiPriority w:val="99"/>
    <w:rsid w:val="00AD69F1"/>
  </w:style>
  <w:style w:type="paragraph" w:styleId="Pidipagina">
    <w:name w:val="footer"/>
    <w:basedOn w:val="Normale"/>
    <w:link w:val="PidipaginaCarattere"/>
    <w:uiPriority w:val="99"/>
    <w:unhideWhenUsed/>
    <w:rsid w:val="00AD69F1"/>
    <w:pPr>
      <w:tabs>
        <w:tab w:val="center" w:pos="4819"/>
        <w:tab w:val="right" w:pos="9638"/>
      </w:tabs>
    </w:pPr>
  </w:style>
  <w:style w:type="character" w:customStyle="1" w:styleId="PidipaginaCarattere">
    <w:name w:val="Piè di pagina Carattere"/>
    <w:basedOn w:val="Carpredefinitoparagrafo"/>
    <w:link w:val="Pidipagina"/>
    <w:uiPriority w:val="99"/>
    <w:rsid w:val="00AD69F1"/>
  </w:style>
  <w:style w:type="character" w:customStyle="1" w:styleId="Titolo1Carattere">
    <w:name w:val="Titolo 1 Carattere"/>
    <w:basedOn w:val="Carpredefinitoparagrafo"/>
    <w:link w:val="Titolo1"/>
    <w:uiPriority w:val="9"/>
    <w:rsid w:val="001860A3"/>
    <w:rPr>
      <w:rFonts w:asciiTheme="majorHAnsi" w:eastAsiaTheme="majorEastAsia" w:hAnsiTheme="majorHAnsi" w:cstheme="majorBidi"/>
      <w:color w:val="2F5496" w:themeColor="accent1" w:themeShade="BF"/>
      <w:sz w:val="32"/>
      <w:szCs w:val="32"/>
    </w:rPr>
  </w:style>
  <w:style w:type="character" w:styleId="Riferimentointenso">
    <w:name w:val="Intense Reference"/>
    <w:basedOn w:val="Carpredefinitoparagrafo"/>
    <w:uiPriority w:val="32"/>
    <w:qFormat/>
    <w:rsid w:val="001860A3"/>
    <w:rPr>
      <w:b/>
      <w:bCs/>
      <w:smallCaps/>
      <w:color w:val="4472C4" w:themeColor="accent1"/>
      <w:spacing w:val="5"/>
    </w:rPr>
  </w:style>
  <w:style w:type="character" w:styleId="Enfasiintensa">
    <w:name w:val="Intense Emphasis"/>
    <w:basedOn w:val="Carpredefinitoparagrafo"/>
    <w:uiPriority w:val="21"/>
    <w:qFormat/>
    <w:rsid w:val="001860A3"/>
    <w:rPr>
      <w:i/>
      <w:iCs/>
      <w:color w:val="4472C4" w:themeColor="accent1"/>
    </w:rPr>
  </w:style>
  <w:style w:type="paragraph" w:styleId="Paragrafoelenco">
    <w:name w:val="List Paragraph"/>
    <w:basedOn w:val="Normale"/>
    <w:uiPriority w:val="34"/>
    <w:qFormat/>
    <w:rsid w:val="001860A3"/>
    <w:pPr>
      <w:ind w:left="720"/>
      <w:contextualSpacing/>
    </w:pPr>
  </w:style>
  <w:style w:type="character" w:customStyle="1" w:styleId="Titolo3Carattere">
    <w:name w:val="Titolo 3 Carattere"/>
    <w:basedOn w:val="Carpredefinitoparagrafo"/>
    <w:link w:val="Titolo3"/>
    <w:uiPriority w:val="9"/>
    <w:semiHidden/>
    <w:rsid w:val="00A007EC"/>
    <w:rPr>
      <w:rFonts w:asciiTheme="majorHAnsi" w:eastAsiaTheme="majorEastAsia" w:hAnsiTheme="majorHAnsi" w:cstheme="majorBidi"/>
      <w:color w:val="1F3763" w:themeColor="accent1" w:themeShade="7F"/>
    </w:rPr>
  </w:style>
  <w:style w:type="character" w:styleId="Collegamentoipertestuale">
    <w:name w:val="Hyperlink"/>
    <w:basedOn w:val="Carpredefinitoparagrafo"/>
    <w:uiPriority w:val="99"/>
    <w:semiHidden/>
    <w:unhideWhenUsed/>
    <w:rsid w:val="00A00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llscourses.eu/ace-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5CA1-1BAF-C54A-A3F0-0A3CCC5C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579</Words>
  <Characters>3305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Frangipani</dc:creator>
  <cp:keywords/>
  <dc:description/>
  <cp:lastModifiedBy>Fabio Frangipani</cp:lastModifiedBy>
  <cp:revision>20</cp:revision>
  <cp:lastPrinted>2023-10-17T09:18:00Z</cp:lastPrinted>
  <dcterms:created xsi:type="dcterms:W3CDTF">2023-10-13T09:43:00Z</dcterms:created>
  <dcterms:modified xsi:type="dcterms:W3CDTF">2025-11-11T15:26:00Z</dcterms:modified>
</cp:coreProperties>
</file>